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Theme="minorHAnsi" w:eastAsiaTheme="minorEastAsia" w:hAnsiTheme="minorHAnsi" w:cstheme="minorHAnsi"/>
          <w:color w:val="auto"/>
          <w:sz w:val="50"/>
          <w:szCs w:val="50"/>
          <w:lang w:val="en-GB"/>
        </w:rPr>
        <w:id w:val="9246577"/>
        <w:docPartObj>
          <w:docPartGallery w:val="Cover Pages"/>
          <w:docPartUnique/>
        </w:docPartObj>
      </w:sdtPr>
      <w:sdtEndPr>
        <w:rPr>
          <w:rFonts w:eastAsia="Montserrat"/>
          <w:b/>
          <w:color w:val="282828"/>
          <w:sz w:val="16"/>
          <w:szCs w:val="16"/>
        </w:rPr>
      </w:sdtEndPr>
      <w:sdtContent>
        <w:p w14:paraId="255F87E5" w14:textId="69B694BF" w:rsidR="004907C9" w:rsidRPr="00C9193A" w:rsidRDefault="00C00892" w:rsidP="00775304">
          <w:pPr>
            <w:pStyle w:val="Title"/>
            <w:spacing w:before="6300"/>
            <w:rPr>
              <w:sz w:val="50"/>
              <w:szCs w:val="50"/>
              <w:lang w:val="en-GB"/>
            </w:rPr>
          </w:pPr>
          <w:r w:rsidRPr="00B97F20">
            <w:drawing>
              <wp:anchor distT="0" distB="0" distL="114300" distR="114300" simplePos="0" relativeHeight="251662336" behindDoc="1" locked="0" layoutInCell="1" allowOverlap="1" wp14:anchorId="1B9E4118" wp14:editId="16A871F8">
                <wp:simplePos x="0" y="0"/>
                <wp:positionH relativeFrom="column">
                  <wp:posOffset>-914400</wp:posOffset>
                </wp:positionH>
                <wp:positionV relativeFrom="paragraph">
                  <wp:posOffset>-914400</wp:posOffset>
                </wp:positionV>
                <wp:extent cx="12275820" cy="101600"/>
                <wp:effectExtent l="0" t="0" r="0" b="0"/>
                <wp:wrapNone/>
                <wp:docPr id="202" name="Object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descr="preencoded.png"/>
                        <pic:cNvPicPr>
                          <a:picLocks noChangeAspect="1"/>
                        </pic:cNvPicPr>
                      </pic:nvPicPr>
                      <pic:blipFill>
                        <a:blip r:embed="rId11">
                          <a:extLst>
                            <a:ext uri="{96DAC541-7B7A-43D3-8B79-37D633B846F1}">
                              <asvg:svgBlip xmlns:asvg="http://schemas.microsoft.com/office/drawing/2016/SVG/main" r:embed="rId12"/>
                            </a:ext>
                          </a:extLst>
                        </a:blip>
                        <a:srcRect/>
                        <a:stretch/>
                      </pic:blipFill>
                      <pic:spPr>
                        <a:xfrm>
                          <a:off x="0" y="0"/>
                          <a:ext cx="12275820" cy="101600"/>
                        </a:xfrm>
                        <a:prstGeom prst="rect">
                          <a:avLst/>
                        </a:prstGeom>
                      </pic:spPr>
                    </pic:pic>
                  </a:graphicData>
                </a:graphic>
                <wp14:sizeRelH relativeFrom="page">
                  <wp14:pctWidth>0</wp14:pctWidth>
                </wp14:sizeRelH>
                <wp14:sizeRelV relativeFrom="page">
                  <wp14:pctHeight>0</wp14:pctHeight>
                </wp14:sizeRelV>
              </wp:anchor>
            </w:drawing>
          </w:r>
          <w:r w:rsidRPr="00B97F20">
            <w:drawing>
              <wp:anchor distT="0" distB="0" distL="114300" distR="114300" simplePos="0" relativeHeight="251661312" behindDoc="0" locked="0" layoutInCell="1" allowOverlap="1" wp14:anchorId="631B68B7" wp14:editId="4D06BDB4">
                <wp:simplePos x="0" y="0"/>
                <wp:positionH relativeFrom="column">
                  <wp:posOffset>273050</wp:posOffset>
                </wp:positionH>
                <wp:positionV relativeFrom="paragraph">
                  <wp:posOffset>3333115</wp:posOffset>
                </wp:positionV>
                <wp:extent cx="2618740" cy="569595"/>
                <wp:effectExtent l="0" t="0" r="0" b="0"/>
                <wp:wrapNone/>
                <wp:docPr id="203" name="Object 3"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 3" descr="preencoded.png"/>
                        <pic:cNvPicPr>
                          <a:picLocks noChangeAspect="1"/>
                        </pic:cNvPicPr>
                      </pic:nvPicPr>
                      <pic:blipFill rotWithShape="1">
                        <a:blip r:embed="rId13"/>
                        <a:srcRect l="4469" r="49814" b="76310"/>
                        <a:stretch/>
                      </pic:blipFill>
                      <pic:spPr bwMode="auto">
                        <a:xfrm>
                          <a:off x="0" y="0"/>
                          <a:ext cx="2618740" cy="569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rPr>
            <mc:AlternateContent>
              <mc:Choice Requires="wps">
                <w:drawing>
                  <wp:anchor distT="0" distB="0" distL="114300" distR="114300" simplePos="0" relativeHeight="251660288" behindDoc="1" locked="0" layoutInCell="1" allowOverlap="1" wp14:anchorId="5B51E07B" wp14:editId="2183815E">
                    <wp:simplePos x="0" y="0"/>
                    <wp:positionH relativeFrom="page">
                      <wp:posOffset>0</wp:posOffset>
                    </wp:positionH>
                    <wp:positionV relativeFrom="paragraph">
                      <wp:posOffset>-848360</wp:posOffset>
                    </wp:positionV>
                    <wp:extent cx="7558405" cy="10610850"/>
                    <wp:effectExtent l="0" t="0" r="4445" b="0"/>
                    <wp:wrapNone/>
                    <wp:docPr id="12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8405" cy="10610850"/>
                            </a:xfrm>
                            <a:custGeom>
                              <a:avLst/>
                              <a:gdLst>
                                <a:gd name="T0" fmla="+- 0 3 3"/>
                                <a:gd name="T1" fmla="*/ T0 w 11903"/>
                                <a:gd name="T2" fmla="*/ 16838 h 16838"/>
                                <a:gd name="T3" fmla="+- 0 11906 3"/>
                                <a:gd name="T4" fmla="*/ T3 w 11903"/>
                                <a:gd name="T5" fmla="*/ 16838 h 16838"/>
                                <a:gd name="T6" fmla="+- 0 11906 3"/>
                                <a:gd name="T7" fmla="*/ T6 w 11903"/>
                                <a:gd name="T8" fmla="*/ 0 h 16838"/>
                                <a:gd name="T9" fmla="+- 0 3 3"/>
                                <a:gd name="T10" fmla="*/ T9 w 11903"/>
                                <a:gd name="T11" fmla="*/ 0 h 16838"/>
                                <a:gd name="T12" fmla="+- 0 3 3"/>
                                <a:gd name="T13" fmla="*/ T12 w 11903"/>
                                <a:gd name="T14" fmla="*/ 16838 h 16838"/>
                              </a:gdLst>
                              <a:ahLst/>
                              <a:cxnLst>
                                <a:cxn ang="0">
                                  <a:pos x="T1" y="T2"/>
                                </a:cxn>
                                <a:cxn ang="0">
                                  <a:pos x="T4" y="T5"/>
                                </a:cxn>
                                <a:cxn ang="0">
                                  <a:pos x="T7" y="T8"/>
                                </a:cxn>
                                <a:cxn ang="0">
                                  <a:pos x="T10" y="T11"/>
                                </a:cxn>
                                <a:cxn ang="0">
                                  <a:pos x="T13" y="T14"/>
                                </a:cxn>
                              </a:cxnLst>
                              <a:rect l="0" t="0" r="r" b="b"/>
                              <a:pathLst>
                                <a:path w="11903" h="16838">
                                  <a:moveTo>
                                    <a:pt x="0" y="16838"/>
                                  </a:moveTo>
                                  <a:lnTo>
                                    <a:pt x="11903" y="16838"/>
                                  </a:lnTo>
                                  <a:lnTo>
                                    <a:pt x="11903" y="0"/>
                                  </a:lnTo>
                                  <a:lnTo>
                                    <a:pt x="0" y="0"/>
                                  </a:lnTo>
                                  <a:lnTo>
                                    <a:pt x="0" y="16838"/>
                                  </a:lnTo>
                                  <a:close/>
                                </a:path>
                              </a:pathLst>
                            </a:custGeom>
                            <a:solidFill>
                              <a:schemeClr val="tx1"/>
                            </a:solidFill>
                            <a:ln>
                              <a:noFill/>
                            </a:ln>
                            <a:extLst>
                              <a:ext uri="{91240B29-F687-4f45-9708-019B960494DF}">
                                <a14:hiddenLine xmlns:pic="http://schemas.openxmlformats.org/drawingml/2006/pictur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107757F" id="Freeform 7" o:spid="_x0000_s1026" style="position:absolute;margin-left:0;margin-top:-66.8pt;width:595.15pt;height:835.5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11903,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" path="m,16838r11903,l11903,,,,,16838xe" fillcolor="black [3213]" stroked="f">
                    <v:path arrowok="t" o:connecttype="custom" o:connectlocs="0,10610850;7558405,10610850;7558405,0;0,0;0,10610850" o:connectangles="0,0,0,0,0"/>
                    <w10:wrap anchorx="page"/>
                  </v:shape>
                </w:pict>
              </mc:Fallback>
            </mc:AlternateContent>
          </w:r>
          <w:r>
            <mc:AlternateContent>
              <mc:Choice Requires="wpg">
                <w:drawing>
                  <wp:anchor distT="0" distB="0" distL="114300" distR="114300" simplePos="0" relativeHeight="251659264" behindDoc="0" locked="0" layoutInCell="1" allowOverlap="1" wp14:anchorId="197DDC41" wp14:editId="5E882E37">
                    <wp:simplePos x="0" y="0"/>
                    <wp:positionH relativeFrom="margin">
                      <wp:posOffset>22860</wp:posOffset>
                    </wp:positionH>
                    <wp:positionV relativeFrom="paragraph">
                      <wp:posOffset>3058160</wp:posOffset>
                    </wp:positionV>
                    <wp:extent cx="21600" cy="2412365"/>
                    <wp:effectExtent l="0" t="0" r="16510" b="6985"/>
                    <wp:wrapNone/>
                    <wp:docPr id="12" name="Group 12"/>
                    <wp:cNvGraphicFramePr/>
                    <a:graphic xmlns:a="http://schemas.openxmlformats.org/drawingml/2006/main">
                      <a:graphicData uri="http://schemas.microsoft.com/office/word/2010/wordprocessingGroup">
                        <wpg:wgp>
                          <wpg:cNvGrpSpPr/>
                          <wpg:grpSpPr>
                            <a:xfrm>
                              <a:off x="0" y="0"/>
                              <a:ext cx="21600" cy="2412365"/>
                              <a:chOff x="0" y="0"/>
                              <a:chExt cx="21600" cy="2412365"/>
                            </a:xfrm>
                          </wpg:grpSpPr>
                          <wps:wsp>
                            <wps:cNvPr id="3" name="Rectangle 3"/>
                            <wps:cNvSpPr/>
                            <wps:spPr>
                              <a:xfrm>
                                <a:off x="0" y="0"/>
                                <a:ext cx="21600" cy="7086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08660"/>
                                <a:ext cx="21600" cy="5334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242060"/>
                                <a:ext cx="21600" cy="533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775460"/>
                                <a:ext cx="21600" cy="28956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2057400"/>
                                <a:ext cx="21600" cy="3549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AFC68E" id="Group 12" o:spid="_x0000_s1026" style="position:absolute;margin-left:1.8pt;margin-top:240.8pt;width:1.7pt;height:189.95pt;z-index:251659264;mso-position-horizontal-relative:margin;mso-width-relative:margin" coordsize="216,2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">
                    <v:rect id="Rectangle 3" o:spid="_x0000_s1027" style="position:absolute;width:216;height:7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" fillcolor="#ec7c21 [3214]" stroked="f" strokeweight="2pt"/>
                    <v:rect id="Rectangle 4" o:spid="_x0000_s1028" style="position:absolute;top:7086;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" fillcolor="#459cba [3207]" stroked="f" strokeweight="2pt"/>
                    <v:rect id="Rectangle 7" o:spid="_x0000_s1029" style="position:absolute;top:12420;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" fillcolor="#98bbbb [3208]" stroked="f" strokeweight="2pt"/>
                    <v:rect id="Rectangle 10" o:spid="_x0000_s1030" style="position:absolute;top:17754;width:2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" fillcolor="#ffd784 [1940]" stroked="f" strokeweight="2pt"/>
                    <v:rect id="Rectangle 11" o:spid="_x0000_s1031" style="position:absolute;top:20574;width:216;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" fillcolor="#eb5c73 [3215]" stroked="f" strokeweight="2pt"/>
                    <w10:wrap anchorx="margin"/>
                  </v:group>
                </w:pict>
              </mc:Fallback>
            </mc:AlternateContent>
          </w:r>
          <w:r w:rsidR="007F5C67" w:rsidRPr="007F5C67">
            <w:rPr>
              <w:sz w:val="50"/>
              <w:szCs w:val="50"/>
              <w:lang w:val="en-GB"/>
            </w:rPr>
            <w:t>LEGAL DEP</w:t>
          </w:r>
          <w:r w:rsidR="008835E0">
            <w:rPr>
              <w:sz w:val="50"/>
              <w:szCs w:val="50"/>
              <w:lang w:val="en-GB"/>
            </w:rPr>
            <w:t>T</w:t>
          </w:r>
          <w:r w:rsidR="007F5C67">
            <w:rPr>
              <w:sz w:val="50"/>
              <w:szCs w:val="50"/>
              <w:lang w:val="en-GB"/>
            </w:rPr>
            <w:t xml:space="preserve">. </w:t>
          </w:r>
          <w:r w:rsidR="007F5C67" w:rsidRPr="007F5C67">
            <w:rPr>
              <w:sz w:val="50"/>
              <w:szCs w:val="50"/>
              <w:lang w:val="en-GB"/>
            </w:rPr>
            <w:t>SERVICE CHARTER</w:t>
          </w:r>
        </w:p>
        <w:p w14:paraId="47BA37CA" w14:textId="1C0F7243" w:rsidR="00F12243" w:rsidRDefault="007F5C67" w:rsidP="006000EC">
          <w:pPr>
            <w:pStyle w:val="Subtitle"/>
            <w:spacing w:before="280"/>
            <w:rPr>
              <w:sz w:val="32"/>
            </w:rPr>
          </w:pPr>
          <w:r>
            <w:rPr>
              <w:sz w:val="32"/>
            </w:rPr>
            <w:t>[Company Name]</w:t>
          </w:r>
        </w:p>
        <w:p w14:paraId="10B21FF0" w14:textId="179F25CC" w:rsidR="004907C9" w:rsidRPr="00A41617" w:rsidRDefault="00A41617" w:rsidP="0016592F">
          <w:pPr>
            <w:pStyle w:val="Subtitle"/>
            <w:rPr>
              <w:color w:val="EAD189"/>
              <w:szCs w:val="28"/>
            </w:rPr>
          </w:pPr>
          <w:r>
            <w:rPr>
              <w:color w:val="EAD189"/>
              <w:szCs w:val="28"/>
            </w:rPr>
            <w:t>Private &amp; Confidential</w:t>
          </w:r>
        </w:p>
        <w:p w14:paraId="69D51B3E" w14:textId="77777777" w:rsidR="00D63338" w:rsidRPr="001F448F" w:rsidRDefault="00D63338" w:rsidP="00FC0CBF">
          <w:pPr>
            <w:ind w:left="709" w:hanging="709"/>
            <w:rPr>
              <w:rFonts w:asciiTheme="minorHAnsi" w:eastAsia="Montserrat" w:hAnsiTheme="minorHAnsi" w:cstheme="minorHAnsi"/>
              <w:b/>
              <w:color w:val="282828"/>
              <w:sz w:val="16"/>
              <w:szCs w:val="16"/>
              <w:lang w:val="en-GB"/>
            </w:rPr>
          </w:pPr>
          <w:r w:rsidRPr="001F448F">
            <w:rPr>
              <w:rFonts w:asciiTheme="minorHAnsi" w:eastAsia="Montserrat" w:hAnsiTheme="minorHAnsi" w:cstheme="minorHAnsi"/>
              <w:b/>
              <w:color w:val="282828"/>
              <w:sz w:val="16"/>
              <w:szCs w:val="16"/>
              <w:lang w:val="en-GB"/>
            </w:rPr>
            <w:br w:type="page"/>
          </w:r>
        </w:p>
      </w:sdtContent>
    </w:sdt>
    <w:sdt>
      <w:sdtPr>
        <w:rPr>
          <w:rFonts w:ascii="Arial" w:eastAsia="Arial" w:hAnsi="Arial" w:cs="Arial"/>
          <w:b w:val="0"/>
          <w:bCs w:val="0"/>
          <w:color w:val="000000"/>
          <w:sz w:val="22"/>
          <w:szCs w:val="20"/>
          <w:lang w:val="en-US"/>
        </w:rPr>
        <w:id w:val="150332444"/>
        <w:docPartObj>
          <w:docPartGallery w:val="Table of Contents"/>
          <w:docPartUnique/>
        </w:docPartObj>
      </w:sdtPr>
      <w:sdtEndPr>
        <w:rPr>
          <w:noProof/>
          <w:sz w:val="18"/>
          <w:szCs w:val="22"/>
        </w:rPr>
      </w:sdtEndPr>
      <w:sdtContent>
        <w:p w14:paraId="6F5279C0" w14:textId="12499636" w:rsidR="00DE2293" w:rsidRPr="009D2B0C" w:rsidRDefault="00DE2293" w:rsidP="009B3E11">
          <w:pPr>
            <w:pStyle w:val="TOCHeading"/>
            <w:jc w:val="center"/>
          </w:pPr>
          <w:r w:rsidRPr="009D2B0C">
            <w:t>Contents</w:t>
          </w:r>
        </w:p>
        <w:p w14:paraId="3FC7EB08" w14:textId="159A52AF" w:rsidR="00E34683" w:rsidRDefault="00844639">
          <w:pPr>
            <w:pStyle w:val="TOC1"/>
            <w:rPr>
              <w:rFonts w:asciiTheme="minorHAnsi" w:eastAsiaTheme="minorEastAsia" w:hAnsiTheme="minorHAnsi" w:cstheme="minorBidi"/>
              <w:b w:val="0"/>
              <w:noProof/>
              <w:color w:val="auto"/>
              <w:kern w:val="2"/>
              <w:sz w:val="24"/>
              <w:szCs w:val="24"/>
              <w:lang w:val="en-SG" w:eastAsia="en-SG"/>
              <w14:ligatures w14:val="standardContextual"/>
            </w:rPr>
          </w:pPr>
          <w:r>
            <w:rPr>
              <w:rFonts w:asciiTheme="minorHAnsi" w:hAnsiTheme="minorHAnsi" w:cstheme="minorHAnsi"/>
              <w:b w:val="0"/>
              <w:lang w:val="en-GB"/>
            </w:rPr>
            <w:fldChar w:fldCharType="begin"/>
          </w:r>
          <w:r>
            <w:rPr>
              <w:rFonts w:asciiTheme="minorHAnsi" w:hAnsiTheme="minorHAnsi" w:cstheme="minorHAnsi"/>
              <w:b w:val="0"/>
              <w:lang w:val="en-GB"/>
            </w:rPr>
            <w:instrText xml:space="preserve"> TOC \h \z \t "GLS Report: Part Header,1,GLS Report: 1.,2" </w:instrText>
          </w:r>
          <w:r>
            <w:rPr>
              <w:rFonts w:asciiTheme="minorHAnsi" w:hAnsiTheme="minorHAnsi" w:cstheme="minorHAnsi"/>
              <w:b w:val="0"/>
              <w:lang w:val="en-GB"/>
            </w:rPr>
            <w:fldChar w:fldCharType="separate"/>
          </w:r>
          <w:hyperlink w:anchor="_Toc163821815" w:history="1">
            <w:r w:rsidR="00E34683" w:rsidRPr="006733D6">
              <w:rPr>
                <w:rStyle w:val="Hyperlink"/>
                <w:noProof/>
              </w:rPr>
              <w:t>PART A | INTRODUCTION</w:t>
            </w:r>
            <w:r w:rsidR="00E34683">
              <w:rPr>
                <w:noProof/>
                <w:webHidden/>
              </w:rPr>
              <w:tab/>
            </w:r>
            <w:r w:rsidR="00E34683">
              <w:rPr>
                <w:noProof/>
                <w:webHidden/>
              </w:rPr>
              <w:fldChar w:fldCharType="begin"/>
            </w:r>
            <w:r w:rsidR="00E34683">
              <w:rPr>
                <w:noProof/>
                <w:webHidden/>
              </w:rPr>
              <w:instrText xml:space="preserve"> PAGEREF _Toc163821815 \h </w:instrText>
            </w:r>
            <w:r w:rsidR="00E34683">
              <w:rPr>
                <w:noProof/>
                <w:webHidden/>
              </w:rPr>
            </w:r>
            <w:r w:rsidR="00E34683">
              <w:rPr>
                <w:noProof/>
                <w:webHidden/>
              </w:rPr>
              <w:fldChar w:fldCharType="separate"/>
            </w:r>
            <w:r w:rsidR="00E34683">
              <w:rPr>
                <w:noProof/>
                <w:webHidden/>
              </w:rPr>
              <w:t>2</w:t>
            </w:r>
            <w:r w:rsidR="00E34683">
              <w:rPr>
                <w:noProof/>
                <w:webHidden/>
              </w:rPr>
              <w:fldChar w:fldCharType="end"/>
            </w:r>
          </w:hyperlink>
        </w:p>
        <w:p w14:paraId="7390557D" w14:textId="52BED7C3"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16"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INTRODUCTION AND PURPOSE OF CHARTER</w:t>
            </w:r>
            <w:r w:rsidR="00E34683">
              <w:rPr>
                <w:webHidden/>
              </w:rPr>
              <w:tab/>
            </w:r>
            <w:r w:rsidR="00E34683">
              <w:rPr>
                <w:webHidden/>
              </w:rPr>
              <w:fldChar w:fldCharType="begin"/>
            </w:r>
            <w:r w:rsidR="00E34683">
              <w:rPr>
                <w:webHidden/>
              </w:rPr>
              <w:instrText xml:space="preserve"> PAGEREF _Toc163821816 \h </w:instrText>
            </w:r>
            <w:r w:rsidR="00E34683">
              <w:rPr>
                <w:webHidden/>
              </w:rPr>
            </w:r>
            <w:r w:rsidR="00E34683">
              <w:rPr>
                <w:webHidden/>
              </w:rPr>
              <w:fldChar w:fldCharType="separate"/>
            </w:r>
            <w:r w:rsidR="00E34683">
              <w:rPr>
                <w:webHidden/>
              </w:rPr>
              <w:t>2</w:t>
            </w:r>
            <w:r w:rsidR="00E34683">
              <w:rPr>
                <w:webHidden/>
              </w:rPr>
              <w:fldChar w:fldCharType="end"/>
            </w:r>
          </w:hyperlink>
        </w:p>
        <w:p w14:paraId="032C9679" w14:textId="016A72D2"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17"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LEGAL DEPARTMENT MISSION &amp; VISION</w:t>
            </w:r>
            <w:r w:rsidR="00E34683">
              <w:rPr>
                <w:webHidden/>
              </w:rPr>
              <w:tab/>
            </w:r>
            <w:r w:rsidR="00E34683">
              <w:rPr>
                <w:webHidden/>
              </w:rPr>
              <w:fldChar w:fldCharType="begin"/>
            </w:r>
            <w:r w:rsidR="00E34683">
              <w:rPr>
                <w:webHidden/>
              </w:rPr>
              <w:instrText xml:space="preserve"> PAGEREF _Toc163821817 \h </w:instrText>
            </w:r>
            <w:r w:rsidR="00E34683">
              <w:rPr>
                <w:webHidden/>
              </w:rPr>
            </w:r>
            <w:r w:rsidR="00E34683">
              <w:rPr>
                <w:webHidden/>
              </w:rPr>
              <w:fldChar w:fldCharType="separate"/>
            </w:r>
            <w:r w:rsidR="00E34683">
              <w:rPr>
                <w:webHidden/>
              </w:rPr>
              <w:t>2</w:t>
            </w:r>
            <w:r w:rsidR="00E34683">
              <w:rPr>
                <w:webHidden/>
              </w:rPr>
              <w:fldChar w:fldCharType="end"/>
            </w:r>
          </w:hyperlink>
        </w:p>
        <w:p w14:paraId="60954F63" w14:textId="4A974364"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18" w:history="1">
            <w:r w:rsidR="00E34683" w:rsidRPr="006733D6">
              <w:rPr>
                <w:rStyle w:val="Hyperlink"/>
                <w:rFonts w:ascii="Arial Bold" w:hAnsi="Arial Bold"/>
              </w:rPr>
              <w:t>3.</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LEGAL DEPARTMENT SERVICE OBJECTIVES</w:t>
            </w:r>
            <w:r w:rsidR="00E34683">
              <w:rPr>
                <w:webHidden/>
              </w:rPr>
              <w:tab/>
            </w:r>
            <w:r w:rsidR="00E34683">
              <w:rPr>
                <w:webHidden/>
              </w:rPr>
              <w:fldChar w:fldCharType="begin"/>
            </w:r>
            <w:r w:rsidR="00E34683">
              <w:rPr>
                <w:webHidden/>
              </w:rPr>
              <w:instrText xml:space="preserve"> PAGEREF _Toc163821818 \h </w:instrText>
            </w:r>
            <w:r w:rsidR="00E34683">
              <w:rPr>
                <w:webHidden/>
              </w:rPr>
            </w:r>
            <w:r w:rsidR="00E34683">
              <w:rPr>
                <w:webHidden/>
              </w:rPr>
              <w:fldChar w:fldCharType="separate"/>
            </w:r>
            <w:r w:rsidR="00E34683">
              <w:rPr>
                <w:webHidden/>
              </w:rPr>
              <w:t>2</w:t>
            </w:r>
            <w:r w:rsidR="00E34683">
              <w:rPr>
                <w:webHidden/>
              </w:rPr>
              <w:fldChar w:fldCharType="end"/>
            </w:r>
          </w:hyperlink>
        </w:p>
        <w:p w14:paraId="5B1361FB" w14:textId="51AA0B39"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19" w:history="1">
            <w:r w:rsidR="00E34683" w:rsidRPr="006733D6">
              <w:rPr>
                <w:rStyle w:val="Hyperlink"/>
                <w:rFonts w:ascii="Arial Bold" w:hAnsi="Arial Bold"/>
              </w:rPr>
              <w:t>4.</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LEGAL DEPARTMENT TRANSFORMATION</w:t>
            </w:r>
            <w:r w:rsidR="00E34683">
              <w:rPr>
                <w:webHidden/>
              </w:rPr>
              <w:tab/>
            </w:r>
            <w:r w:rsidR="00E34683">
              <w:rPr>
                <w:webHidden/>
              </w:rPr>
              <w:fldChar w:fldCharType="begin"/>
            </w:r>
            <w:r w:rsidR="00E34683">
              <w:rPr>
                <w:webHidden/>
              </w:rPr>
              <w:instrText xml:space="preserve"> PAGEREF _Toc163821819 \h </w:instrText>
            </w:r>
            <w:r w:rsidR="00E34683">
              <w:rPr>
                <w:webHidden/>
              </w:rPr>
            </w:r>
            <w:r w:rsidR="00E34683">
              <w:rPr>
                <w:webHidden/>
              </w:rPr>
              <w:fldChar w:fldCharType="separate"/>
            </w:r>
            <w:r w:rsidR="00E34683">
              <w:rPr>
                <w:webHidden/>
              </w:rPr>
              <w:t>3</w:t>
            </w:r>
            <w:r w:rsidR="00E34683">
              <w:rPr>
                <w:webHidden/>
              </w:rPr>
              <w:fldChar w:fldCharType="end"/>
            </w:r>
          </w:hyperlink>
        </w:p>
        <w:p w14:paraId="11A2C2F0" w14:textId="7B471034"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20" w:history="1">
            <w:r w:rsidR="00E34683" w:rsidRPr="006733D6">
              <w:rPr>
                <w:rStyle w:val="Hyperlink"/>
                <w:rFonts w:ascii="Arial Bold" w:hAnsi="Arial Bold"/>
              </w:rPr>
              <w:t>5.</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LEGAL DEPARTMENT OPERATING AUTHORITY</w:t>
            </w:r>
            <w:r w:rsidR="00E34683">
              <w:rPr>
                <w:webHidden/>
              </w:rPr>
              <w:tab/>
            </w:r>
            <w:r w:rsidR="00E34683">
              <w:rPr>
                <w:webHidden/>
              </w:rPr>
              <w:fldChar w:fldCharType="begin"/>
            </w:r>
            <w:r w:rsidR="00E34683">
              <w:rPr>
                <w:webHidden/>
              </w:rPr>
              <w:instrText xml:space="preserve"> PAGEREF _Toc163821820 \h </w:instrText>
            </w:r>
            <w:r w:rsidR="00E34683">
              <w:rPr>
                <w:webHidden/>
              </w:rPr>
            </w:r>
            <w:r w:rsidR="00E34683">
              <w:rPr>
                <w:webHidden/>
              </w:rPr>
              <w:fldChar w:fldCharType="separate"/>
            </w:r>
            <w:r w:rsidR="00E34683">
              <w:rPr>
                <w:webHidden/>
              </w:rPr>
              <w:t>3</w:t>
            </w:r>
            <w:r w:rsidR="00E34683">
              <w:rPr>
                <w:webHidden/>
              </w:rPr>
              <w:fldChar w:fldCharType="end"/>
            </w:r>
          </w:hyperlink>
        </w:p>
        <w:p w14:paraId="2C1D221E" w14:textId="3692D98A"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21" w:history="1">
            <w:r w:rsidR="00E34683" w:rsidRPr="006733D6">
              <w:rPr>
                <w:rStyle w:val="Hyperlink"/>
                <w:noProof/>
              </w:rPr>
              <w:t>PART B | ROLES &amp; RESPONSIBILITIES</w:t>
            </w:r>
            <w:r w:rsidR="00E34683">
              <w:rPr>
                <w:noProof/>
                <w:webHidden/>
              </w:rPr>
              <w:tab/>
            </w:r>
            <w:r w:rsidR="00E34683">
              <w:rPr>
                <w:noProof/>
                <w:webHidden/>
              </w:rPr>
              <w:fldChar w:fldCharType="begin"/>
            </w:r>
            <w:r w:rsidR="00E34683">
              <w:rPr>
                <w:noProof/>
                <w:webHidden/>
              </w:rPr>
              <w:instrText xml:space="preserve"> PAGEREF _Toc163821821 \h </w:instrText>
            </w:r>
            <w:r w:rsidR="00E34683">
              <w:rPr>
                <w:noProof/>
                <w:webHidden/>
              </w:rPr>
            </w:r>
            <w:r w:rsidR="00E34683">
              <w:rPr>
                <w:noProof/>
                <w:webHidden/>
              </w:rPr>
              <w:fldChar w:fldCharType="separate"/>
            </w:r>
            <w:r w:rsidR="00E34683">
              <w:rPr>
                <w:noProof/>
                <w:webHidden/>
              </w:rPr>
              <w:t>4</w:t>
            </w:r>
            <w:r w:rsidR="00E34683">
              <w:rPr>
                <w:noProof/>
                <w:webHidden/>
              </w:rPr>
              <w:fldChar w:fldCharType="end"/>
            </w:r>
          </w:hyperlink>
        </w:p>
        <w:p w14:paraId="74B2A3D3" w14:textId="19D79A8C"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22"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ROLE, FUNCTIONS AND RESPONSIBILITIES OF THE LEGAL DEPARTMENT</w:t>
            </w:r>
            <w:r w:rsidR="00E34683">
              <w:rPr>
                <w:webHidden/>
              </w:rPr>
              <w:tab/>
            </w:r>
            <w:r w:rsidR="00E34683">
              <w:rPr>
                <w:webHidden/>
              </w:rPr>
              <w:fldChar w:fldCharType="begin"/>
            </w:r>
            <w:r w:rsidR="00E34683">
              <w:rPr>
                <w:webHidden/>
              </w:rPr>
              <w:instrText xml:space="preserve"> PAGEREF _Toc163821822 \h </w:instrText>
            </w:r>
            <w:r w:rsidR="00E34683">
              <w:rPr>
                <w:webHidden/>
              </w:rPr>
            </w:r>
            <w:r w:rsidR="00E34683">
              <w:rPr>
                <w:webHidden/>
              </w:rPr>
              <w:fldChar w:fldCharType="separate"/>
            </w:r>
            <w:r w:rsidR="00E34683">
              <w:rPr>
                <w:webHidden/>
              </w:rPr>
              <w:t>4</w:t>
            </w:r>
            <w:r w:rsidR="00E34683">
              <w:rPr>
                <w:webHidden/>
              </w:rPr>
              <w:fldChar w:fldCharType="end"/>
            </w:r>
          </w:hyperlink>
        </w:p>
        <w:p w14:paraId="0443C812" w14:textId="54DE80FF"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23" w:history="1">
            <w:r w:rsidR="00E34683" w:rsidRPr="006733D6">
              <w:rPr>
                <w:rStyle w:val="Hyperlink"/>
                <w:noProof/>
              </w:rPr>
              <w:t>PART C | OPERATIONAL PROTOCOLS</w:t>
            </w:r>
            <w:r w:rsidR="00E34683">
              <w:rPr>
                <w:noProof/>
                <w:webHidden/>
              </w:rPr>
              <w:tab/>
            </w:r>
            <w:r w:rsidR="00E34683">
              <w:rPr>
                <w:noProof/>
                <w:webHidden/>
              </w:rPr>
              <w:fldChar w:fldCharType="begin"/>
            </w:r>
            <w:r w:rsidR="00E34683">
              <w:rPr>
                <w:noProof/>
                <w:webHidden/>
              </w:rPr>
              <w:instrText xml:space="preserve"> PAGEREF _Toc163821823 \h </w:instrText>
            </w:r>
            <w:r w:rsidR="00E34683">
              <w:rPr>
                <w:noProof/>
                <w:webHidden/>
              </w:rPr>
            </w:r>
            <w:r w:rsidR="00E34683">
              <w:rPr>
                <w:noProof/>
                <w:webHidden/>
              </w:rPr>
              <w:fldChar w:fldCharType="separate"/>
            </w:r>
            <w:r w:rsidR="00E34683">
              <w:rPr>
                <w:noProof/>
                <w:webHidden/>
              </w:rPr>
              <w:t>5</w:t>
            </w:r>
            <w:r w:rsidR="00E34683">
              <w:rPr>
                <w:noProof/>
                <w:webHidden/>
              </w:rPr>
              <w:fldChar w:fldCharType="end"/>
            </w:r>
          </w:hyperlink>
        </w:p>
        <w:p w14:paraId="375F1C1A" w14:textId="7ACDCC81"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24"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REQUESTS FOR LEGAL TEAM SUPPORT</w:t>
            </w:r>
            <w:r w:rsidR="00E34683">
              <w:rPr>
                <w:webHidden/>
              </w:rPr>
              <w:tab/>
            </w:r>
            <w:r w:rsidR="00E34683">
              <w:rPr>
                <w:webHidden/>
              </w:rPr>
              <w:fldChar w:fldCharType="begin"/>
            </w:r>
            <w:r w:rsidR="00E34683">
              <w:rPr>
                <w:webHidden/>
              </w:rPr>
              <w:instrText xml:space="preserve"> PAGEREF _Toc163821824 \h </w:instrText>
            </w:r>
            <w:r w:rsidR="00E34683">
              <w:rPr>
                <w:webHidden/>
              </w:rPr>
            </w:r>
            <w:r w:rsidR="00E34683">
              <w:rPr>
                <w:webHidden/>
              </w:rPr>
              <w:fldChar w:fldCharType="separate"/>
            </w:r>
            <w:r w:rsidR="00E34683">
              <w:rPr>
                <w:webHidden/>
              </w:rPr>
              <w:t>5</w:t>
            </w:r>
            <w:r w:rsidR="00E34683">
              <w:rPr>
                <w:webHidden/>
              </w:rPr>
              <w:fldChar w:fldCharType="end"/>
            </w:r>
          </w:hyperlink>
        </w:p>
        <w:p w14:paraId="56C5E8D0" w14:textId="4EBD8C08"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25"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USEFUL ENGAGEMENT PRACTICES</w:t>
            </w:r>
            <w:r w:rsidR="00E34683">
              <w:rPr>
                <w:webHidden/>
              </w:rPr>
              <w:tab/>
            </w:r>
            <w:r w:rsidR="00E34683">
              <w:rPr>
                <w:webHidden/>
              </w:rPr>
              <w:fldChar w:fldCharType="begin"/>
            </w:r>
            <w:r w:rsidR="00E34683">
              <w:rPr>
                <w:webHidden/>
              </w:rPr>
              <w:instrText xml:space="preserve"> PAGEREF _Toc163821825 \h </w:instrText>
            </w:r>
            <w:r w:rsidR="00E34683">
              <w:rPr>
                <w:webHidden/>
              </w:rPr>
            </w:r>
            <w:r w:rsidR="00E34683">
              <w:rPr>
                <w:webHidden/>
              </w:rPr>
              <w:fldChar w:fldCharType="separate"/>
            </w:r>
            <w:r w:rsidR="00E34683">
              <w:rPr>
                <w:webHidden/>
              </w:rPr>
              <w:t>5</w:t>
            </w:r>
            <w:r w:rsidR="00E34683">
              <w:rPr>
                <w:webHidden/>
              </w:rPr>
              <w:fldChar w:fldCharType="end"/>
            </w:r>
          </w:hyperlink>
        </w:p>
        <w:p w14:paraId="01814577" w14:textId="3A54EEEA"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26" w:history="1">
            <w:r w:rsidR="00E34683" w:rsidRPr="006733D6">
              <w:rPr>
                <w:rStyle w:val="Hyperlink"/>
                <w:rFonts w:ascii="Arial Bold" w:hAnsi="Arial Bold"/>
              </w:rPr>
              <w:t>3.</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FORCE MAJEURE NOTIFICATION RESPONSE PROTOCOL</w:t>
            </w:r>
            <w:r w:rsidR="00E34683">
              <w:rPr>
                <w:webHidden/>
              </w:rPr>
              <w:tab/>
            </w:r>
            <w:r w:rsidR="00E34683">
              <w:rPr>
                <w:webHidden/>
              </w:rPr>
              <w:fldChar w:fldCharType="begin"/>
            </w:r>
            <w:r w:rsidR="00E34683">
              <w:rPr>
                <w:webHidden/>
              </w:rPr>
              <w:instrText xml:space="preserve"> PAGEREF _Toc163821826 \h </w:instrText>
            </w:r>
            <w:r w:rsidR="00E34683">
              <w:rPr>
                <w:webHidden/>
              </w:rPr>
            </w:r>
            <w:r w:rsidR="00E34683">
              <w:rPr>
                <w:webHidden/>
              </w:rPr>
              <w:fldChar w:fldCharType="separate"/>
            </w:r>
            <w:r w:rsidR="00E34683">
              <w:rPr>
                <w:webHidden/>
              </w:rPr>
              <w:t>6</w:t>
            </w:r>
            <w:r w:rsidR="00E34683">
              <w:rPr>
                <w:webHidden/>
              </w:rPr>
              <w:fldChar w:fldCharType="end"/>
            </w:r>
          </w:hyperlink>
        </w:p>
        <w:p w14:paraId="575287CC" w14:textId="2B880D11"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27" w:history="1">
            <w:r w:rsidR="00E34683" w:rsidRPr="006733D6">
              <w:rPr>
                <w:rStyle w:val="Hyperlink"/>
                <w:rFonts w:ascii="Arial Bold" w:hAnsi="Arial Bold"/>
              </w:rPr>
              <w:t>4.</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DEAL MEMORY</w:t>
            </w:r>
            <w:r w:rsidR="00E34683">
              <w:rPr>
                <w:webHidden/>
              </w:rPr>
              <w:tab/>
            </w:r>
            <w:r w:rsidR="00E34683">
              <w:rPr>
                <w:webHidden/>
              </w:rPr>
              <w:fldChar w:fldCharType="begin"/>
            </w:r>
            <w:r w:rsidR="00E34683">
              <w:rPr>
                <w:webHidden/>
              </w:rPr>
              <w:instrText xml:space="preserve"> PAGEREF _Toc163821827 \h </w:instrText>
            </w:r>
            <w:r w:rsidR="00E34683">
              <w:rPr>
                <w:webHidden/>
              </w:rPr>
            </w:r>
            <w:r w:rsidR="00E34683">
              <w:rPr>
                <w:webHidden/>
              </w:rPr>
              <w:fldChar w:fldCharType="separate"/>
            </w:r>
            <w:r w:rsidR="00E34683">
              <w:rPr>
                <w:webHidden/>
              </w:rPr>
              <w:t>7</w:t>
            </w:r>
            <w:r w:rsidR="00E34683">
              <w:rPr>
                <w:webHidden/>
              </w:rPr>
              <w:fldChar w:fldCharType="end"/>
            </w:r>
          </w:hyperlink>
        </w:p>
        <w:p w14:paraId="14308557" w14:textId="064C86A5"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28" w:history="1">
            <w:r w:rsidR="00E34683" w:rsidRPr="006733D6">
              <w:rPr>
                <w:rStyle w:val="Hyperlink"/>
                <w:noProof/>
              </w:rPr>
              <w:t>PART D | PERFORMANCE EVALUATION</w:t>
            </w:r>
            <w:r w:rsidR="00E34683">
              <w:rPr>
                <w:noProof/>
                <w:webHidden/>
              </w:rPr>
              <w:tab/>
            </w:r>
            <w:r w:rsidR="00E34683">
              <w:rPr>
                <w:noProof/>
                <w:webHidden/>
              </w:rPr>
              <w:fldChar w:fldCharType="begin"/>
            </w:r>
            <w:r w:rsidR="00E34683">
              <w:rPr>
                <w:noProof/>
                <w:webHidden/>
              </w:rPr>
              <w:instrText xml:space="preserve"> PAGEREF _Toc163821828 \h </w:instrText>
            </w:r>
            <w:r w:rsidR="00E34683">
              <w:rPr>
                <w:noProof/>
                <w:webHidden/>
              </w:rPr>
            </w:r>
            <w:r w:rsidR="00E34683">
              <w:rPr>
                <w:noProof/>
                <w:webHidden/>
              </w:rPr>
              <w:fldChar w:fldCharType="separate"/>
            </w:r>
            <w:r w:rsidR="00E34683">
              <w:rPr>
                <w:noProof/>
                <w:webHidden/>
              </w:rPr>
              <w:t>8</w:t>
            </w:r>
            <w:r w:rsidR="00E34683">
              <w:rPr>
                <w:noProof/>
                <w:webHidden/>
              </w:rPr>
              <w:fldChar w:fldCharType="end"/>
            </w:r>
          </w:hyperlink>
        </w:p>
        <w:p w14:paraId="24780C96" w14:textId="70820E11"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29"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KEY KPIS</w:t>
            </w:r>
            <w:r w:rsidR="00E34683">
              <w:rPr>
                <w:webHidden/>
              </w:rPr>
              <w:tab/>
            </w:r>
            <w:r w:rsidR="00E34683">
              <w:rPr>
                <w:webHidden/>
              </w:rPr>
              <w:fldChar w:fldCharType="begin"/>
            </w:r>
            <w:r w:rsidR="00E34683">
              <w:rPr>
                <w:webHidden/>
              </w:rPr>
              <w:instrText xml:space="preserve"> PAGEREF _Toc163821829 \h </w:instrText>
            </w:r>
            <w:r w:rsidR="00E34683">
              <w:rPr>
                <w:webHidden/>
              </w:rPr>
            </w:r>
            <w:r w:rsidR="00E34683">
              <w:rPr>
                <w:webHidden/>
              </w:rPr>
              <w:fldChar w:fldCharType="separate"/>
            </w:r>
            <w:r w:rsidR="00E34683">
              <w:rPr>
                <w:webHidden/>
              </w:rPr>
              <w:t>8</w:t>
            </w:r>
            <w:r w:rsidR="00E34683">
              <w:rPr>
                <w:webHidden/>
              </w:rPr>
              <w:fldChar w:fldCharType="end"/>
            </w:r>
          </w:hyperlink>
        </w:p>
        <w:p w14:paraId="2C878FE4" w14:textId="098965BF"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30"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SERVICE LEVELS OFFERED BY THE LEGAL DEPARTMENT</w:t>
            </w:r>
            <w:r w:rsidR="00E34683">
              <w:rPr>
                <w:webHidden/>
              </w:rPr>
              <w:tab/>
            </w:r>
            <w:r w:rsidR="00E34683">
              <w:rPr>
                <w:webHidden/>
              </w:rPr>
              <w:fldChar w:fldCharType="begin"/>
            </w:r>
            <w:r w:rsidR="00E34683">
              <w:rPr>
                <w:webHidden/>
              </w:rPr>
              <w:instrText xml:space="preserve"> PAGEREF _Toc163821830 \h </w:instrText>
            </w:r>
            <w:r w:rsidR="00E34683">
              <w:rPr>
                <w:webHidden/>
              </w:rPr>
            </w:r>
            <w:r w:rsidR="00E34683">
              <w:rPr>
                <w:webHidden/>
              </w:rPr>
              <w:fldChar w:fldCharType="separate"/>
            </w:r>
            <w:r w:rsidR="00E34683">
              <w:rPr>
                <w:webHidden/>
              </w:rPr>
              <w:t>8</w:t>
            </w:r>
            <w:r w:rsidR="00E34683">
              <w:rPr>
                <w:webHidden/>
              </w:rPr>
              <w:fldChar w:fldCharType="end"/>
            </w:r>
          </w:hyperlink>
        </w:p>
        <w:p w14:paraId="67A7D68C" w14:textId="6401991E"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31" w:history="1">
            <w:r w:rsidR="00E34683" w:rsidRPr="006733D6">
              <w:rPr>
                <w:rStyle w:val="Hyperlink"/>
                <w:noProof/>
              </w:rPr>
              <w:t>PART E | MATTER RESOURCING PROTOCOL</w:t>
            </w:r>
            <w:r w:rsidR="00E34683">
              <w:rPr>
                <w:noProof/>
                <w:webHidden/>
              </w:rPr>
              <w:tab/>
            </w:r>
            <w:r w:rsidR="00E34683">
              <w:rPr>
                <w:noProof/>
                <w:webHidden/>
              </w:rPr>
              <w:fldChar w:fldCharType="begin"/>
            </w:r>
            <w:r w:rsidR="00E34683">
              <w:rPr>
                <w:noProof/>
                <w:webHidden/>
              </w:rPr>
              <w:instrText xml:space="preserve"> PAGEREF _Toc163821831 \h </w:instrText>
            </w:r>
            <w:r w:rsidR="00E34683">
              <w:rPr>
                <w:noProof/>
                <w:webHidden/>
              </w:rPr>
            </w:r>
            <w:r w:rsidR="00E34683">
              <w:rPr>
                <w:noProof/>
                <w:webHidden/>
              </w:rPr>
              <w:fldChar w:fldCharType="separate"/>
            </w:r>
            <w:r w:rsidR="00E34683">
              <w:rPr>
                <w:noProof/>
                <w:webHidden/>
              </w:rPr>
              <w:t>9</w:t>
            </w:r>
            <w:r w:rsidR="00E34683">
              <w:rPr>
                <w:noProof/>
                <w:webHidden/>
              </w:rPr>
              <w:fldChar w:fldCharType="end"/>
            </w:r>
          </w:hyperlink>
        </w:p>
        <w:p w14:paraId="2CDEA5F5" w14:textId="60965C7B"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32"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PROJECT RESOURCING PRACTICES</w:t>
            </w:r>
            <w:r w:rsidR="00E34683">
              <w:rPr>
                <w:webHidden/>
              </w:rPr>
              <w:tab/>
            </w:r>
            <w:r w:rsidR="00E34683">
              <w:rPr>
                <w:webHidden/>
              </w:rPr>
              <w:fldChar w:fldCharType="begin"/>
            </w:r>
            <w:r w:rsidR="00E34683">
              <w:rPr>
                <w:webHidden/>
              </w:rPr>
              <w:instrText xml:space="preserve"> PAGEREF _Toc163821832 \h </w:instrText>
            </w:r>
            <w:r w:rsidR="00E34683">
              <w:rPr>
                <w:webHidden/>
              </w:rPr>
            </w:r>
            <w:r w:rsidR="00E34683">
              <w:rPr>
                <w:webHidden/>
              </w:rPr>
              <w:fldChar w:fldCharType="separate"/>
            </w:r>
            <w:r w:rsidR="00E34683">
              <w:rPr>
                <w:webHidden/>
              </w:rPr>
              <w:t>9</w:t>
            </w:r>
            <w:r w:rsidR="00E34683">
              <w:rPr>
                <w:webHidden/>
              </w:rPr>
              <w:fldChar w:fldCharType="end"/>
            </w:r>
          </w:hyperlink>
        </w:p>
        <w:p w14:paraId="74916D76" w14:textId="1A331BCC"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33"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ENGAGING WITH EXTERNAL LEGAL SERVICE PROVIDERS</w:t>
            </w:r>
            <w:r w:rsidR="00E34683">
              <w:rPr>
                <w:webHidden/>
              </w:rPr>
              <w:tab/>
            </w:r>
            <w:r w:rsidR="00E34683">
              <w:rPr>
                <w:webHidden/>
              </w:rPr>
              <w:fldChar w:fldCharType="begin"/>
            </w:r>
            <w:r w:rsidR="00E34683">
              <w:rPr>
                <w:webHidden/>
              </w:rPr>
              <w:instrText xml:space="preserve"> PAGEREF _Toc163821833 \h </w:instrText>
            </w:r>
            <w:r w:rsidR="00E34683">
              <w:rPr>
                <w:webHidden/>
              </w:rPr>
            </w:r>
            <w:r w:rsidR="00E34683">
              <w:rPr>
                <w:webHidden/>
              </w:rPr>
              <w:fldChar w:fldCharType="separate"/>
            </w:r>
            <w:r w:rsidR="00E34683">
              <w:rPr>
                <w:webHidden/>
              </w:rPr>
              <w:t>9</w:t>
            </w:r>
            <w:r w:rsidR="00E34683">
              <w:rPr>
                <w:webHidden/>
              </w:rPr>
              <w:fldChar w:fldCharType="end"/>
            </w:r>
          </w:hyperlink>
        </w:p>
        <w:p w14:paraId="0A213052" w14:textId="59FA3B36"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34" w:history="1">
            <w:r w:rsidR="00E34683" w:rsidRPr="006733D6">
              <w:rPr>
                <w:rStyle w:val="Hyperlink"/>
                <w:rFonts w:ascii="Arial Bold" w:hAnsi="Arial Bold"/>
              </w:rPr>
              <w:t>3.</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MANAGING RELATIONSHIPS WITH EXTERNAL LEGAL COUNSEL</w:t>
            </w:r>
            <w:r w:rsidR="00E34683">
              <w:rPr>
                <w:webHidden/>
              </w:rPr>
              <w:tab/>
            </w:r>
            <w:r w:rsidR="00E34683">
              <w:rPr>
                <w:webHidden/>
              </w:rPr>
              <w:fldChar w:fldCharType="begin"/>
            </w:r>
            <w:r w:rsidR="00E34683">
              <w:rPr>
                <w:webHidden/>
              </w:rPr>
              <w:instrText xml:space="preserve"> PAGEREF _Toc163821834 \h </w:instrText>
            </w:r>
            <w:r w:rsidR="00E34683">
              <w:rPr>
                <w:webHidden/>
              </w:rPr>
            </w:r>
            <w:r w:rsidR="00E34683">
              <w:rPr>
                <w:webHidden/>
              </w:rPr>
              <w:fldChar w:fldCharType="separate"/>
            </w:r>
            <w:r w:rsidR="00E34683">
              <w:rPr>
                <w:webHidden/>
              </w:rPr>
              <w:t>9</w:t>
            </w:r>
            <w:r w:rsidR="00E34683">
              <w:rPr>
                <w:webHidden/>
              </w:rPr>
              <w:fldChar w:fldCharType="end"/>
            </w:r>
          </w:hyperlink>
        </w:p>
        <w:p w14:paraId="3647755C" w14:textId="78E59360"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35" w:history="1">
            <w:r w:rsidR="00E34683" w:rsidRPr="006733D6">
              <w:rPr>
                <w:rStyle w:val="Hyperlink"/>
                <w:noProof/>
              </w:rPr>
              <w:t>PART F | BUDGETING &amp; FINANCIAL MATTERS</w:t>
            </w:r>
            <w:r w:rsidR="00E34683">
              <w:rPr>
                <w:noProof/>
                <w:webHidden/>
              </w:rPr>
              <w:tab/>
            </w:r>
            <w:r w:rsidR="00E34683">
              <w:rPr>
                <w:noProof/>
                <w:webHidden/>
              </w:rPr>
              <w:fldChar w:fldCharType="begin"/>
            </w:r>
            <w:r w:rsidR="00E34683">
              <w:rPr>
                <w:noProof/>
                <w:webHidden/>
              </w:rPr>
              <w:instrText xml:space="preserve"> PAGEREF _Toc163821835 \h </w:instrText>
            </w:r>
            <w:r w:rsidR="00E34683">
              <w:rPr>
                <w:noProof/>
                <w:webHidden/>
              </w:rPr>
            </w:r>
            <w:r w:rsidR="00E34683">
              <w:rPr>
                <w:noProof/>
                <w:webHidden/>
              </w:rPr>
              <w:fldChar w:fldCharType="separate"/>
            </w:r>
            <w:r w:rsidR="00E34683">
              <w:rPr>
                <w:noProof/>
                <w:webHidden/>
              </w:rPr>
              <w:t>10</w:t>
            </w:r>
            <w:r w:rsidR="00E34683">
              <w:rPr>
                <w:noProof/>
                <w:webHidden/>
              </w:rPr>
              <w:fldChar w:fldCharType="end"/>
            </w:r>
          </w:hyperlink>
        </w:p>
        <w:p w14:paraId="6E6E0D68" w14:textId="1A234289"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36"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LEGAL DEPARTMENT BUDGET OVERVIEW</w:t>
            </w:r>
            <w:r w:rsidR="00E34683">
              <w:rPr>
                <w:webHidden/>
              </w:rPr>
              <w:tab/>
            </w:r>
            <w:r w:rsidR="00E34683">
              <w:rPr>
                <w:webHidden/>
              </w:rPr>
              <w:fldChar w:fldCharType="begin"/>
            </w:r>
            <w:r w:rsidR="00E34683">
              <w:rPr>
                <w:webHidden/>
              </w:rPr>
              <w:instrText xml:space="preserve"> PAGEREF _Toc163821836 \h </w:instrText>
            </w:r>
            <w:r w:rsidR="00E34683">
              <w:rPr>
                <w:webHidden/>
              </w:rPr>
            </w:r>
            <w:r w:rsidR="00E34683">
              <w:rPr>
                <w:webHidden/>
              </w:rPr>
              <w:fldChar w:fldCharType="separate"/>
            </w:r>
            <w:r w:rsidR="00E34683">
              <w:rPr>
                <w:webHidden/>
              </w:rPr>
              <w:t>10</w:t>
            </w:r>
            <w:r w:rsidR="00E34683">
              <w:rPr>
                <w:webHidden/>
              </w:rPr>
              <w:fldChar w:fldCharType="end"/>
            </w:r>
          </w:hyperlink>
        </w:p>
        <w:p w14:paraId="0F053776" w14:textId="30AC9F8D"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37"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WHAT DOES NOT FALL WITHIN THE LEGAL DEPARTMENT BUDGET</w:t>
            </w:r>
            <w:r w:rsidR="00E34683">
              <w:rPr>
                <w:webHidden/>
              </w:rPr>
              <w:tab/>
            </w:r>
            <w:r w:rsidR="00E34683">
              <w:rPr>
                <w:webHidden/>
              </w:rPr>
              <w:fldChar w:fldCharType="begin"/>
            </w:r>
            <w:r w:rsidR="00E34683">
              <w:rPr>
                <w:webHidden/>
              </w:rPr>
              <w:instrText xml:space="preserve"> PAGEREF _Toc163821837 \h </w:instrText>
            </w:r>
            <w:r w:rsidR="00E34683">
              <w:rPr>
                <w:webHidden/>
              </w:rPr>
            </w:r>
            <w:r w:rsidR="00E34683">
              <w:rPr>
                <w:webHidden/>
              </w:rPr>
              <w:fldChar w:fldCharType="separate"/>
            </w:r>
            <w:r w:rsidR="00E34683">
              <w:rPr>
                <w:webHidden/>
              </w:rPr>
              <w:t>10</w:t>
            </w:r>
            <w:r w:rsidR="00E34683">
              <w:rPr>
                <w:webHidden/>
              </w:rPr>
              <w:fldChar w:fldCharType="end"/>
            </w:r>
          </w:hyperlink>
        </w:p>
        <w:p w14:paraId="562D53E7" w14:textId="499E341E"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38" w:history="1">
            <w:r w:rsidR="00E34683" w:rsidRPr="006733D6">
              <w:rPr>
                <w:rStyle w:val="Hyperlink"/>
                <w:noProof/>
              </w:rPr>
              <w:t>PART G | COMPLIANCE MATTERS</w:t>
            </w:r>
            <w:r w:rsidR="00E34683">
              <w:rPr>
                <w:noProof/>
                <w:webHidden/>
              </w:rPr>
              <w:tab/>
            </w:r>
            <w:r w:rsidR="00E34683">
              <w:rPr>
                <w:noProof/>
                <w:webHidden/>
              </w:rPr>
              <w:fldChar w:fldCharType="begin"/>
            </w:r>
            <w:r w:rsidR="00E34683">
              <w:rPr>
                <w:noProof/>
                <w:webHidden/>
              </w:rPr>
              <w:instrText xml:space="preserve"> PAGEREF _Toc163821838 \h </w:instrText>
            </w:r>
            <w:r w:rsidR="00E34683">
              <w:rPr>
                <w:noProof/>
                <w:webHidden/>
              </w:rPr>
            </w:r>
            <w:r w:rsidR="00E34683">
              <w:rPr>
                <w:noProof/>
                <w:webHidden/>
              </w:rPr>
              <w:fldChar w:fldCharType="separate"/>
            </w:r>
            <w:r w:rsidR="00E34683">
              <w:rPr>
                <w:noProof/>
                <w:webHidden/>
              </w:rPr>
              <w:t>11</w:t>
            </w:r>
            <w:r w:rsidR="00E34683">
              <w:rPr>
                <w:noProof/>
                <w:webHidden/>
              </w:rPr>
              <w:fldChar w:fldCharType="end"/>
            </w:r>
          </w:hyperlink>
        </w:p>
        <w:p w14:paraId="23F89AF0" w14:textId="67E79E6D"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39"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CORPORATE GOVERNANCE IS A GENERAL RESPONSIBILITY</w:t>
            </w:r>
            <w:r w:rsidR="00E34683">
              <w:rPr>
                <w:webHidden/>
              </w:rPr>
              <w:tab/>
            </w:r>
            <w:r w:rsidR="00E34683">
              <w:rPr>
                <w:webHidden/>
              </w:rPr>
              <w:fldChar w:fldCharType="begin"/>
            </w:r>
            <w:r w:rsidR="00E34683">
              <w:rPr>
                <w:webHidden/>
              </w:rPr>
              <w:instrText xml:space="preserve"> PAGEREF _Toc163821839 \h </w:instrText>
            </w:r>
            <w:r w:rsidR="00E34683">
              <w:rPr>
                <w:webHidden/>
              </w:rPr>
            </w:r>
            <w:r w:rsidR="00E34683">
              <w:rPr>
                <w:webHidden/>
              </w:rPr>
              <w:fldChar w:fldCharType="separate"/>
            </w:r>
            <w:r w:rsidR="00E34683">
              <w:rPr>
                <w:webHidden/>
              </w:rPr>
              <w:t>11</w:t>
            </w:r>
            <w:r w:rsidR="00E34683">
              <w:rPr>
                <w:webHidden/>
              </w:rPr>
              <w:fldChar w:fldCharType="end"/>
            </w:r>
          </w:hyperlink>
        </w:p>
        <w:p w14:paraId="135CB0BF" w14:textId="14D1BE31"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40"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 xml:space="preserve">WHOM DOES THE </w:t>
            </w:r>
            <w:r w:rsidR="00B35494" w:rsidRPr="00B35494">
              <w:rPr>
                <w:rStyle w:val="Hyperlink"/>
                <w:highlight w:val="yellow"/>
              </w:rPr>
              <w:t>LEGAL DEPARTMENT</w:t>
            </w:r>
            <w:r w:rsidR="00E34683" w:rsidRPr="006733D6">
              <w:rPr>
                <w:rStyle w:val="Hyperlink"/>
              </w:rPr>
              <w:t xml:space="preserve"> ACT FOR</w:t>
            </w:r>
            <w:r w:rsidR="00E34683">
              <w:rPr>
                <w:webHidden/>
              </w:rPr>
              <w:tab/>
            </w:r>
            <w:r w:rsidR="00E34683">
              <w:rPr>
                <w:webHidden/>
              </w:rPr>
              <w:fldChar w:fldCharType="begin"/>
            </w:r>
            <w:r w:rsidR="00E34683">
              <w:rPr>
                <w:webHidden/>
              </w:rPr>
              <w:instrText xml:space="preserve"> PAGEREF _Toc163821840 \h </w:instrText>
            </w:r>
            <w:r w:rsidR="00E34683">
              <w:rPr>
                <w:webHidden/>
              </w:rPr>
            </w:r>
            <w:r w:rsidR="00E34683">
              <w:rPr>
                <w:webHidden/>
              </w:rPr>
              <w:fldChar w:fldCharType="separate"/>
            </w:r>
            <w:r w:rsidR="00E34683">
              <w:rPr>
                <w:webHidden/>
              </w:rPr>
              <w:t>11</w:t>
            </w:r>
            <w:r w:rsidR="00E34683">
              <w:rPr>
                <w:webHidden/>
              </w:rPr>
              <w:fldChar w:fldCharType="end"/>
            </w:r>
          </w:hyperlink>
        </w:p>
        <w:p w14:paraId="65F554C5" w14:textId="62347F2C"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41" w:history="1">
            <w:r w:rsidR="00E34683" w:rsidRPr="006733D6">
              <w:rPr>
                <w:rStyle w:val="Hyperlink"/>
                <w:noProof/>
              </w:rPr>
              <w:t>PART H | PRIVACY &amp; CONFIDENTIALITY</w:t>
            </w:r>
            <w:r w:rsidR="00E34683">
              <w:rPr>
                <w:noProof/>
                <w:webHidden/>
              </w:rPr>
              <w:tab/>
            </w:r>
            <w:r w:rsidR="00E34683">
              <w:rPr>
                <w:noProof/>
                <w:webHidden/>
              </w:rPr>
              <w:fldChar w:fldCharType="begin"/>
            </w:r>
            <w:r w:rsidR="00E34683">
              <w:rPr>
                <w:noProof/>
                <w:webHidden/>
              </w:rPr>
              <w:instrText xml:space="preserve"> PAGEREF _Toc163821841 \h </w:instrText>
            </w:r>
            <w:r w:rsidR="00E34683">
              <w:rPr>
                <w:noProof/>
                <w:webHidden/>
              </w:rPr>
            </w:r>
            <w:r w:rsidR="00E34683">
              <w:rPr>
                <w:noProof/>
                <w:webHidden/>
              </w:rPr>
              <w:fldChar w:fldCharType="separate"/>
            </w:r>
            <w:r w:rsidR="00E34683">
              <w:rPr>
                <w:noProof/>
                <w:webHidden/>
              </w:rPr>
              <w:t>12</w:t>
            </w:r>
            <w:r w:rsidR="00E34683">
              <w:rPr>
                <w:noProof/>
                <w:webHidden/>
              </w:rPr>
              <w:fldChar w:fldCharType="end"/>
            </w:r>
          </w:hyperlink>
        </w:p>
        <w:p w14:paraId="0FC1EB0D" w14:textId="76F0DB4A"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42"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DATA PROTECTION</w:t>
            </w:r>
            <w:r w:rsidR="00E34683">
              <w:rPr>
                <w:webHidden/>
              </w:rPr>
              <w:tab/>
            </w:r>
            <w:r w:rsidR="00E34683">
              <w:rPr>
                <w:webHidden/>
              </w:rPr>
              <w:fldChar w:fldCharType="begin"/>
            </w:r>
            <w:r w:rsidR="00E34683">
              <w:rPr>
                <w:webHidden/>
              </w:rPr>
              <w:instrText xml:space="preserve"> PAGEREF _Toc163821842 \h </w:instrText>
            </w:r>
            <w:r w:rsidR="00E34683">
              <w:rPr>
                <w:webHidden/>
              </w:rPr>
            </w:r>
            <w:r w:rsidR="00E34683">
              <w:rPr>
                <w:webHidden/>
              </w:rPr>
              <w:fldChar w:fldCharType="separate"/>
            </w:r>
            <w:r w:rsidR="00E34683">
              <w:rPr>
                <w:webHidden/>
              </w:rPr>
              <w:t>12</w:t>
            </w:r>
            <w:r w:rsidR="00E34683">
              <w:rPr>
                <w:webHidden/>
              </w:rPr>
              <w:fldChar w:fldCharType="end"/>
            </w:r>
          </w:hyperlink>
        </w:p>
        <w:p w14:paraId="1D631144" w14:textId="1DCF254B"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43"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LEGAL PRIVILEGE / ATTORNEY CLIENT PRIVILEGE &amp; CONFIDENTIALITY</w:t>
            </w:r>
            <w:r w:rsidR="00E34683">
              <w:rPr>
                <w:webHidden/>
              </w:rPr>
              <w:tab/>
            </w:r>
            <w:r w:rsidR="00E34683">
              <w:rPr>
                <w:webHidden/>
              </w:rPr>
              <w:fldChar w:fldCharType="begin"/>
            </w:r>
            <w:r w:rsidR="00E34683">
              <w:rPr>
                <w:webHidden/>
              </w:rPr>
              <w:instrText xml:space="preserve"> PAGEREF _Toc163821843 \h </w:instrText>
            </w:r>
            <w:r w:rsidR="00E34683">
              <w:rPr>
                <w:webHidden/>
              </w:rPr>
            </w:r>
            <w:r w:rsidR="00E34683">
              <w:rPr>
                <w:webHidden/>
              </w:rPr>
              <w:fldChar w:fldCharType="separate"/>
            </w:r>
            <w:r w:rsidR="00E34683">
              <w:rPr>
                <w:webHidden/>
              </w:rPr>
              <w:t>12</w:t>
            </w:r>
            <w:r w:rsidR="00E34683">
              <w:rPr>
                <w:webHidden/>
              </w:rPr>
              <w:fldChar w:fldCharType="end"/>
            </w:r>
          </w:hyperlink>
        </w:p>
        <w:p w14:paraId="7C9A1260" w14:textId="7463C5DD"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44" w:history="1">
            <w:r w:rsidR="00E34683" w:rsidRPr="006733D6">
              <w:rPr>
                <w:rStyle w:val="Hyperlink"/>
                <w:noProof/>
              </w:rPr>
              <w:t>PART I | CONTINOUS IMPROVEMENT</w:t>
            </w:r>
            <w:r w:rsidR="00E34683">
              <w:rPr>
                <w:noProof/>
                <w:webHidden/>
              </w:rPr>
              <w:tab/>
            </w:r>
            <w:r w:rsidR="00E34683">
              <w:rPr>
                <w:noProof/>
                <w:webHidden/>
              </w:rPr>
              <w:fldChar w:fldCharType="begin"/>
            </w:r>
            <w:r w:rsidR="00E34683">
              <w:rPr>
                <w:noProof/>
                <w:webHidden/>
              </w:rPr>
              <w:instrText xml:space="preserve"> PAGEREF _Toc163821844 \h </w:instrText>
            </w:r>
            <w:r w:rsidR="00E34683">
              <w:rPr>
                <w:noProof/>
                <w:webHidden/>
              </w:rPr>
            </w:r>
            <w:r w:rsidR="00E34683">
              <w:rPr>
                <w:noProof/>
                <w:webHidden/>
              </w:rPr>
              <w:fldChar w:fldCharType="separate"/>
            </w:r>
            <w:r w:rsidR="00E34683">
              <w:rPr>
                <w:noProof/>
                <w:webHidden/>
              </w:rPr>
              <w:t>13</w:t>
            </w:r>
            <w:r w:rsidR="00E34683">
              <w:rPr>
                <w:noProof/>
                <w:webHidden/>
              </w:rPr>
              <w:fldChar w:fldCharType="end"/>
            </w:r>
          </w:hyperlink>
        </w:p>
        <w:p w14:paraId="3DBFE150" w14:textId="5797118A"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45" w:history="1">
            <w:r w:rsidR="00E34683" w:rsidRPr="006733D6">
              <w:rPr>
                <w:rStyle w:val="Hyperlink"/>
                <w:rFonts w:ascii="Arial Bold" w:hAnsi="Arial Bold"/>
              </w:rPr>
              <w:t>1.</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CONSTRUCTIVE FEEDBACK (POSITIVE / NEGATIVE)</w:t>
            </w:r>
            <w:r w:rsidR="00E34683">
              <w:rPr>
                <w:webHidden/>
              </w:rPr>
              <w:tab/>
            </w:r>
            <w:r w:rsidR="00E34683">
              <w:rPr>
                <w:webHidden/>
              </w:rPr>
              <w:fldChar w:fldCharType="begin"/>
            </w:r>
            <w:r w:rsidR="00E34683">
              <w:rPr>
                <w:webHidden/>
              </w:rPr>
              <w:instrText xml:space="preserve"> PAGEREF _Toc163821845 \h </w:instrText>
            </w:r>
            <w:r w:rsidR="00E34683">
              <w:rPr>
                <w:webHidden/>
              </w:rPr>
            </w:r>
            <w:r w:rsidR="00E34683">
              <w:rPr>
                <w:webHidden/>
              </w:rPr>
              <w:fldChar w:fldCharType="separate"/>
            </w:r>
            <w:r w:rsidR="00E34683">
              <w:rPr>
                <w:webHidden/>
              </w:rPr>
              <w:t>13</w:t>
            </w:r>
            <w:r w:rsidR="00E34683">
              <w:rPr>
                <w:webHidden/>
              </w:rPr>
              <w:fldChar w:fldCharType="end"/>
            </w:r>
          </w:hyperlink>
        </w:p>
        <w:p w14:paraId="05339E65" w14:textId="6F6505AA" w:rsidR="00E34683" w:rsidRDefault="008835E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3821846" w:history="1">
            <w:r w:rsidR="00E34683" w:rsidRPr="006733D6">
              <w:rPr>
                <w:rStyle w:val="Hyperlink"/>
                <w:rFonts w:ascii="Arial Bold" w:hAnsi="Arial Bold"/>
              </w:rPr>
              <w:t>2.</w:t>
            </w:r>
            <w:r w:rsidR="00E34683">
              <w:rPr>
                <w:rFonts w:asciiTheme="minorHAnsi" w:eastAsiaTheme="minorEastAsia" w:hAnsiTheme="minorHAnsi" w:cstheme="minorBidi"/>
                <w:color w:val="auto"/>
                <w:kern w:val="2"/>
                <w:sz w:val="24"/>
                <w:szCs w:val="24"/>
                <w:lang w:val="en-SG" w:eastAsia="en-SG"/>
                <w14:ligatures w14:val="standardContextual"/>
              </w:rPr>
              <w:tab/>
            </w:r>
            <w:r w:rsidR="00E34683" w:rsidRPr="006733D6">
              <w:rPr>
                <w:rStyle w:val="Hyperlink"/>
              </w:rPr>
              <w:t>RESPECTFUL DEALINGS</w:t>
            </w:r>
            <w:r w:rsidR="00E34683">
              <w:rPr>
                <w:webHidden/>
              </w:rPr>
              <w:tab/>
            </w:r>
            <w:r w:rsidR="00E34683">
              <w:rPr>
                <w:webHidden/>
              </w:rPr>
              <w:fldChar w:fldCharType="begin"/>
            </w:r>
            <w:r w:rsidR="00E34683">
              <w:rPr>
                <w:webHidden/>
              </w:rPr>
              <w:instrText xml:space="preserve"> PAGEREF _Toc163821846 \h </w:instrText>
            </w:r>
            <w:r w:rsidR="00E34683">
              <w:rPr>
                <w:webHidden/>
              </w:rPr>
            </w:r>
            <w:r w:rsidR="00E34683">
              <w:rPr>
                <w:webHidden/>
              </w:rPr>
              <w:fldChar w:fldCharType="separate"/>
            </w:r>
            <w:r w:rsidR="00E34683">
              <w:rPr>
                <w:webHidden/>
              </w:rPr>
              <w:t>13</w:t>
            </w:r>
            <w:r w:rsidR="00E34683">
              <w:rPr>
                <w:webHidden/>
              </w:rPr>
              <w:fldChar w:fldCharType="end"/>
            </w:r>
          </w:hyperlink>
        </w:p>
        <w:p w14:paraId="2850447C" w14:textId="7448EF5B"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47" w:history="1">
            <w:r w:rsidR="00E34683" w:rsidRPr="006733D6">
              <w:rPr>
                <w:rStyle w:val="Hyperlink"/>
                <w:noProof/>
              </w:rPr>
              <w:t>PART J | MISCELLANEOUS MATTERS</w:t>
            </w:r>
            <w:r w:rsidR="00E34683">
              <w:rPr>
                <w:noProof/>
                <w:webHidden/>
              </w:rPr>
              <w:tab/>
            </w:r>
            <w:r w:rsidR="00E34683">
              <w:rPr>
                <w:noProof/>
                <w:webHidden/>
              </w:rPr>
              <w:fldChar w:fldCharType="begin"/>
            </w:r>
            <w:r w:rsidR="00E34683">
              <w:rPr>
                <w:noProof/>
                <w:webHidden/>
              </w:rPr>
              <w:instrText xml:space="preserve"> PAGEREF _Toc163821847 \h </w:instrText>
            </w:r>
            <w:r w:rsidR="00E34683">
              <w:rPr>
                <w:noProof/>
                <w:webHidden/>
              </w:rPr>
            </w:r>
            <w:r w:rsidR="00E34683">
              <w:rPr>
                <w:noProof/>
                <w:webHidden/>
              </w:rPr>
              <w:fldChar w:fldCharType="separate"/>
            </w:r>
            <w:r w:rsidR="00E34683">
              <w:rPr>
                <w:noProof/>
                <w:webHidden/>
              </w:rPr>
              <w:t>14</w:t>
            </w:r>
            <w:r w:rsidR="00E34683">
              <w:rPr>
                <w:noProof/>
                <w:webHidden/>
              </w:rPr>
              <w:fldChar w:fldCharType="end"/>
            </w:r>
          </w:hyperlink>
        </w:p>
        <w:p w14:paraId="44DC7380" w14:textId="5C53F530" w:rsidR="00E34683" w:rsidRDefault="008835E0">
          <w:pPr>
            <w:pStyle w:val="TOC1"/>
            <w:rPr>
              <w:rFonts w:asciiTheme="minorHAnsi" w:eastAsiaTheme="minorEastAsia" w:hAnsiTheme="minorHAnsi" w:cstheme="minorBidi"/>
              <w:b w:val="0"/>
              <w:noProof/>
              <w:color w:val="auto"/>
              <w:kern w:val="2"/>
              <w:sz w:val="24"/>
              <w:szCs w:val="24"/>
              <w:lang w:val="en-SG" w:eastAsia="en-SG"/>
              <w14:ligatures w14:val="standardContextual"/>
            </w:rPr>
          </w:pPr>
          <w:hyperlink w:anchor="_Toc163821849" w:history="1">
            <w:r w:rsidR="00E34683" w:rsidRPr="006733D6">
              <w:rPr>
                <w:rStyle w:val="Hyperlink"/>
                <w:noProof/>
              </w:rPr>
              <w:t>SCHEDULE 1 | DEFINITIONS AND INTERPRETATION</w:t>
            </w:r>
            <w:r w:rsidR="00E34683">
              <w:rPr>
                <w:noProof/>
                <w:webHidden/>
              </w:rPr>
              <w:tab/>
            </w:r>
            <w:r w:rsidR="00E34683">
              <w:rPr>
                <w:noProof/>
                <w:webHidden/>
              </w:rPr>
              <w:fldChar w:fldCharType="begin"/>
            </w:r>
            <w:r w:rsidR="00E34683">
              <w:rPr>
                <w:noProof/>
                <w:webHidden/>
              </w:rPr>
              <w:instrText xml:space="preserve"> PAGEREF _Toc163821849 \h </w:instrText>
            </w:r>
            <w:r w:rsidR="00E34683">
              <w:rPr>
                <w:noProof/>
                <w:webHidden/>
              </w:rPr>
            </w:r>
            <w:r w:rsidR="00E34683">
              <w:rPr>
                <w:noProof/>
                <w:webHidden/>
              </w:rPr>
              <w:fldChar w:fldCharType="separate"/>
            </w:r>
            <w:r w:rsidR="00E34683">
              <w:rPr>
                <w:noProof/>
                <w:webHidden/>
              </w:rPr>
              <w:t>15</w:t>
            </w:r>
            <w:r w:rsidR="00E34683">
              <w:rPr>
                <w:noProof/>
                <w:webHidden/>
              </w:rPr>
              <w:fldChar w:fldCharType="end"/>
            </w:r>
          </w:hyperlink>
        </w:p>
        <w:p w14:paraId="4A15A7EC" w14:textId="54A81CC3" w:rsidR="00DE2293" w:rsidRPr="001F448F" w:rsidRDefault="00844639" w:rsidP="00E34683">
          <w:pPr>
            <w:rPr>
              <w:rFonts w:asciiTheme="minorHAnsi" w:hAnsiTheme="minorHAnsi" w:cstheme="minorHAnsi"/>
              <w:lang w:val="en-GB"/>
            </w:rPr>
          </w:pPr>
          <w:r>
            <w:rPr>
              <w:rFonts w:asciiTheme="minorHAnsi" w:hAnsiTheme="minorHAnsi" w:cstheme="minorHAnsi"/>
              <w:b/>
              <w:lang w:val="en-GB"/>
            </w:rPr>
            <w:fldChar w:fldCharType="end"/>
          </w:r>
        </w:p>
      </w:sdtContent>
    </w:sdt>
    <w:p w14:paraId="1C50371D" w14:textId="101A9915" w:rsidR="009B1756" w:rsidRPr="001F448F" w:rsidRDefault="00316922" w:rsidP="00E41151">
      <w:r w:rsidRPr="001F448F">
        <w:br w:type="page"/>
      </w:r>
    </w:p>
    <w:p w14:paraId="28A436B6" w14:textId="18DC9EB2" w:rsidR="00B758B1" w:rsidRPr="00B758B1" w:rsidRDefault="007F5C67" w:rsidP="0098204F">
      <w:pPr>
        <w:pStyle w:val="GLSReportPartHeader"/>
      </w:pPr>
      <w:bookmarkStart w:id="0" w:name="_Toc163821815"/>
      <w:bookmarkStart w:id="1" w:name="_Hlk116382209"/>
      <w:bookmarkStart w:id="2" w:name="_Hlk116400025"/>
      <w:bookmarkStart w:id="3" w:name="_Hlk116382241"/>
      <w:r>
        <w:lastRenderedPageBreak/>
        <w:t>PART A</w:t>
      </w:r>
      <w:r w:rsidR="00F7088A" w:rsidRPr="00F7088A">
        <w:t xml:space="preserve"> | </w:t>
      </w:r>
      <w:r>
        <w:t>INTRODUCTION</w:t>
      </w:r>
      <w:bookmarkEnd w:id="0"/>
    </w:p>
    <w:p w14:paraId="38FAE91B" w14:textId="77777777" w:rsidR="007F5C67" w:rsidRDefault="007F5C67" w:rsidP="007F5C67">
      <w:pPr>
        <w:pStyle w:val="GLSReport1"/>
      </w:pPr>
      <w:bookmarkStart w:id="4" w:name="_Toc163821816"/>
      <w:bookmarkEnd w:id="1"/>
      <w:bookmarkEnd w:id="2"/>
      <w:bookmarkEnd w:id="3"/>
      <w:r>
        <w:t>INTRODUCTION AND PURPOSE OF CHARTER</w:t>
      </w:r>
      <w:bookmarkEnd w:id="4"/>
    </w:p>
    <w:p w14:paraId="1E739AA6" w14:textId="0DD265F7" w:rsidR="005138FD" w:rsidRPr="005138FD" w:rsidRDefault="005138FD" w:rsidP="007F5C67">
      <w:pPr>
        <w:pStyle w:val="GLSReport11"/>
      </w:pPr>
      <w:bookmarkStart w:id="5" w:name="_Ref163825179"/>
      <w:r w:rsidRPr="005138FD">
        <w:t xml:space="preserve">Welcome to the </w:t>
      </w:r>
      <w:r w:rsidR="003378FC">
        <w:t>l</w:t>
      </w:r>
      <w:r w:rsidRPr="005138FD">
        <w:t xml:space="preserve">egal </w:t>
      </w:r>
      <w:r w:rsidR="003378FC">
        <w:t>d</w:t>
      </w:r>
      <w:r w:rsidRPr="005138FD">
        <w:t xml:space="preserve">epartment </w:t>
      </w:r>
      <w:r w:rsidR="003378FC">
        <w:t>s</w:t>
      </w:r>
      <w:r w:rsidRPr="005138FD">
        <w:t xml:space="preserve">ervice </w:t>
      </w:r>
      <w:r w:rsidR="003378FC">
        <w:t>c</w:t>
      </w:r>
      <w:r w:rsidRPr="005138FD">
        <w:t xml:space="preserve">harter of </w:t>
      </w:r>
      <w:r w:rsidRPr="003D654F">
        <w:rPr>
          <w:highlight w:val="yellow"/>
        </w:rPr>
        <w:t>[Company]</w:t>
      </w:r>
      <w:r w:rsidR="003378FC">
        <w:t xml:space="preserve"> (the “</w:t>
      </w:r>
      <w:r w:rsidR="003378FC" w:rsidRPr="003D654F">
        <w:rPr>
          <w:b/>
          <w:bCs/>
        </w:rPr>
        <w:t>Charter</w:t>
      </w:r>
      <w:r w:rsidR="003378FC">
        <w:t>")</w:t>
      </w:r>
      <w:r w:rsidRPr="005138FD">
        <w:t>.</w:t>
      </w:r>
      <w:bookmarkEnd w:id="5"/>
      <w:r w:rsidRPr="005138FD">
        <w:t xml:space="preserve"> </w:t>
      </w:r>
    </w:p>
    <w:p w14:paraId="0CCD7B11" w14:textId="3723FFF2" w:rsidR="007F5C67" w:rsidRDefault="00E34683" w:rsidP="007F5C67">
      <w:pPr>
        <w:pStyle w:val="GLSReport11"/>
      </w:pPr>
      <w:bookmarkStart w:id="6" w:name="_Ref163825163"/>
      <w:r w:rsidRPr="00E34683">
        <w:rPr>
          <w:highlight w:val="yellow"/>
        </w:rPr>
        <w:t>[Company]</w:t>
      </w:r>
      <w:r w:rsidR="007F5C67">
        <w:t xml:space="preserve"> is in the process of transforming its in-house legal function into a highly responsive and efficiently leveraged legal department (the “</w:t>
      </w:r>
      <w:r w:rsidR="007F5C67" w:rsidRPr="007F5C67">
        <w:rPr>
          <w:b/>
          <w:bCs/>
        </w:rPr>
        <w:t>Legal Department</w:t>
      </w:r>
      <w:r w:rsidR="007F5C67">
        <w:t>”).</w:t>
      </w:r>
      <w:bookmarkEnd w:id="6"/>
    </w:p>
    <w:p w14:paraId="420C181C" w14:textId="77777777" w:rsidR="00C52463" w:rsidRDefault="00C52463" w:rsidP="007F5C67">
      <w:pPr>
        <w:pStyle w:val="GLSReport11"/>
      </w:pPr>
      <w:r w:rsidRPr="00C52463">
        <w:t xml:space="preserve">This document serves as a guide to understanding the legal services provided by </w:t>
      </w:r>
      <w:r>
        <w:t>the Legal Department</w:t>
      </w:r>
      <w:r w:rsidRPr="00C52463">
        <w:t xml:space="preserve"> and the standards by which we operate.</w:t>
      </w:r>
    </w:p>
    <w:p w14:paraId="6505D445" w14:textId="5CDCF9E4" w:rsidR="00AD31F1" w:rsidRDefault="00AD31F1" w:rsidP="007F5C67">
      <w:pPr>
        <w:pStyle w:val="GLSReport11"/>
      </w:pPr>
      <w:r w:rsidRPr="00AD31F1">
        <w:t xml:space="preserve">By outlining our mission, scope of services, and service standards, we aim to promote transparency, efficiency and collaboration within </w:t>
      </w:r>
      <w:r w:rsidRPr="00AD31F1">
        <w:rPr>
          <w:highlight w:val="yellow"/>
        </w:rPr>
        <w:t>[Company]</w:t>
      </w:r>
      <w:r w:rsidRPr="00AD31F1">
        <w:t>.</w:t>
      </w:r>
    </w:p>
    <w:p w14:paraId="41F6EEE0" w14:textId="77BC2572" w:rsidR="007F5C67" w:rsidRDefault="007F5C67" w:rsidP="007F5C67">
      <w:pPr>
        <w:pStyle w:val="GLSReport11"/>
      </w:pPr>
      <w:r>
        <w:t xml:space="preserve">This </w:t>
      </w:r>
      <w:r w:rsidRPr="00042EAE">
        <w:t>Charter</w:t>
      </w:r>
      <w:r>
        <w:t xml:space="preserve"> sets out the basis upon which the Legal Department will engage </w:t>
      </w:r>
      <w:r w:rsidR="005123F2">
        <w:t xml:space="preserve">with </w:t>
      </w:r>
      <w:r>
        <w:t>internal stakeholders, together with the required service levels, standards and protocols to be delivered.</w:t>
      </w:r>
    </w:p>
    <w:p w14:paraId="3936EDF4" w14:textId="77777777" w:rsidR="007F5C67" w:rsidRDefault="007F5C67" w:rsidP="007F5C67">
      <w:pPr>
        <w:pStyle w:val="GLSReport1"/>
      </w:pPr>
      <w:bookmarkStart w:id="7" w:name="_Ref163821582"/>
      <w:bookmarkStart w:id="8" w:name="_Toc163821817"/>
      <w:r>
        <w:t>LEGAL DEPARTMENT MISSION &amp; VISION</w:t>
      </w:r>
      <w:bookmarkEnd w:id="7"/>
      <w:bookmarkEnd w:id="8"/>
    </w:p>
    <w:p w14:paraId="0B5376AC" w14:textId="0537304E" w:rsidR="007F5C67" w:rsidRPr="00A1660D" w:rsidRDefault="007F5C67" w:rsidP="006441EB">
      <w:pPr>
        <w:jc w:val="center"/>
        <w:rPr>
          <w:b/>
        </w:rPr>
      </w:pPr>
      <w:r w:rsidRPr="00A1660D">
        <w:rPr>
          <w:b/>
          <w:highlight w:val="yellow"/>
        </w:rPr>
        <w:t xml:space="preserve">[DN: </w:t>
      </w:r>
      <w:r w:rsidR="006441EB">
        <w:rPr>
          <w:b/>
          <w:highlight w:val="yellow"/>
        </w:rPr>
        <w:t xml:space="preserve">Align this with </w:t>
      </w:r>
      <w:r w:rsidRPr="00A1660D">
        <w:rPr>
          <w:b/>
          <w:highlight w:val="yellow"/>
        </w:rPr>
        <w:t>the mission, vision and values specified in your legal department plan.]</w:t>
      </w:r>
    </w:p>
    <w:p w14:paraId="1BFC4D79" w14:textId="373862C4" w:rsidR="007F5C67" w:rsidRDefault="007F5C67" w:rsidP="007F5C67">
      <w:pPr>
        <w:pStyle w:val="GLSReport11"/>
      </w:pPr>
      <w:r>
        <w:t xml:space="preserve">The Mission Statement for the Legal Department is </w:t>
      </w:r>
      <w:r w:rsidR="004C63C8" w:rsidRPr="004C63C8">
        <w:rPr>
          <w:highlight w:val="yellow"/>
        </w:rPr>
        <w:t>[●]</w:t>
      </w:r>
      <w:r>
        <w:t>.</w:t>
      </w:r>
    </w:p>
    <w:p w14:paraId="465EE3F3" w14:textId="0A867099" w:rsidR="00DB2598" w:rsidRPr="002A7AE2" w:rsidRDefault="006441EB" w:rsidP="002A7AE2">
      <w:pPr>
        <w:pStyle w:val="GLSReport11"/>
        <w:numPr>
          <w:ilvl w:val="0"/>
          <w:numId w:val="0"/>
        </w:numPr>
        <w:ind w:left="567"/>
      </w:pPr>
      <w:r w:rsidRPr="002A7AE2">
        <w:rPr>
          <w:highlight w:val="yellow"/>
        </w:rPr>
        <w:t>[</w:t>
      </w:r>
      <w:r w:rsidR="003D7670" w:rsidRPr="002A7AE2">
        <w:rPr>
          <w:b/>
          <w:bCs/>
          <w:highlight w:val="yellow"/>
        </w:rPr>
        <w:t xml:space="preserve">Example </w:t>
      </w:r>
      <w:r w:rsidR="002A7AE2">
        <w:rPr>
          <w:b/>
          <w:bCs/>
          <w:highlight w:val="yellow"/>
        </w:rPr>
        <w:t>S</w:t>
      </w:r>
      <w:r w:rsidR="003D7670" w:rsidRPr="002A7AE2">
        <w:rPr>
          <w:b/>
          <w:bCs/>
          <w:highlight w:val="yellow"/>
        </w:rPr>
        <w:t>tatement:</w:t>
      </w:r>
      <w:r w:rsidR="003D7670" w:rsidRPr="002A7AE2">
        <w:rPr>
          <w:highlight w:val="yellow"/>
        </w:rPr>
        <w:t xml:space="preserve"> </w:t>
      </w:r>
      <w:r w:rsidR="005418AC" w:rsidRPr="002A7AE2">
        <w:rPr>
          <w:highlight w:val="yellow"/>
        </w:rPr>
        <w:t>T</w:t>
      </w:r>
      <w:r w:rsidR="003D7670" w:rsidRPr="002A7AE2">
        <w:rPr>
          <w:highlight w:val="yellow"/>
        </w:rPr>
        <w:t xml:space="preserve">o provide high-quality legal services that support and advance the strategic objectives of </w:t>
      </w:r>
      <w:r w:rsidR="007849F1">
        <w:rPr>
          <w:highlight w:val="yellow"/>
        </w:rPr>
        <w:t>[</w:t>
      </w:r>
      <w:r w:rsidR="002A7AE2">
        <w:rPr>
          <w:highlight w:val="yellow"/>
        </w:rPr>
        <w:t>C</w:t>
      </w:r>
      <w:r w:rsidR="003D7670" w:rsidRPr="002A7AE2">
        <w:rPr>
          <w:highlight w:val="yellow"/>
        </w:rPr>
        <w:t>ompany</w:t>
      </w:r>
      <w:r w:rsidR="007849F1">
        <w:rPr>
          <w:highlight w:val="yellow"/>
        </w:rPr>
        <w:t>]</w:t>
      </w:r>
      <w:r w:rsidR="003D7670" w:rsidRPr="002A7AE2">
        <w:rPr>
          <w:highlight w:val="yellow"/>
        </w:rPr>
        <w:t>. We are committed to delivering timely, practical, and solution-oriented legal advice while upholding the highest standards of professionalism, integrity and ethical conduct.</w:t>
      </w:r>
      <w:r w:rsidRPr="002A7AE2">
        <w:rPr>
          <w:highlight w:val="yellow"/>
        </w:rPr>
        <w:t>]</w:t>
      </w:r>
    </w:p>
    <w:p w14:paraId="3934DC25" w14:textId="77777777" w:rsidR="007F5C67" w:rsidRDefault="007F5C67" w:rsidP="007F5C67">
      <w:pPr>
        <w:pStyle w:val="GLSReport11"/>
      </w:pPr>
      <w:r>
        <w:t xml:space="preserve">The Legal Department’s vision is </w:t>
      </w:r>
      <w:r w:rsidR="004C63C8" w:rsidRPr="004C63C8">
        <w:rPr>
          <w:highlight w:val="yellow"/>
        </w:rPr>
        <w:t>[●]</w:t>
      </w:r>
      <w:r>
        <w:t>.</w:t>
      </w:r>
    </w:p>
    <w:p w14:paraId="3B9F9548" w14:textId="1B6984CA" w:rsidR="00D5768E" w:rsidRPr="002A7AE2" w:rsidRDefault="002A7AE2" w:rsidP="007F5C67">
      <w:pPr>
        <w:pStyle w:val="GLSReport11"/>
        <w:rPr>
          <w:highlight w:val="yellow"/>
        </w:rPr>
      </w:pPr>
      <w:r w:rsidRPr="002A7AE2">
        <w:rPr>
          <w:highlight w:val="yellow"/>
        </w:rPr>
        <w:t>[</w:t>
      </w:r>
      <w:r w:rsidR="00D5768E" w:rsidRPr="002A7AE2">
        <w:rPr>
          <w:b/>
          <w:bCs/>
          <w:highlight w:val="yellow"/>
        </w:rPr>
        <w:t xml:space="preserve">Example </w:t>
      </w:r>
      <w:r>
        <w:rPr>
          <w:b/>
          <w:bCs/>
          <w:highlight w:val="yellow"/>
        </w:rPr>
        <w:t>V</w:t>
      </w:r>
      <w:r w:rsidR="00D5768E" w:rsidRPr="002A7AE2">
        <w:rPr>
          <w:b/>
          <w:bCs/>
          <w:highlight w:val="yellow"/>
        </w:rPr>
        <w:t xml:space="preserve">ision </w:t>
      </w:r>
      <w:r>
        <w:rPr>
          <w:b/>
          <w:bCs/>
          <w:highlight w:val="yellow"/>
        </w:rPr>
        <w:t>S</w:t>
      </w:r>
      <w:r w:rsidR="00D5768E" w:rsidRPr="002A7AE2">
        <w:rPr>
          <w:b/>
          <w:bCs/>
          <w:highlight w:val="yellow"/>
        </w:rPr>
        <w:t>tatement:</w:t>
      </w:r>
      <w:r w:rsidR="00D5768E" w:rsidRPr="002A7AE2">
        <w:rPr>
          <w:highlight w:val="yellow"/>
        </w:rPr>
        <w:t xml:space="preserve"> Our vision is to be the cornerstone of legal excellence, fostering innovation, collaboration and integrity within [Company]. We seek to be trusted advisors, driving strategic outcomes </w:t>
      </w:r>
      <w:r w:rsidR="00CB7E42" w:rsidRPr="002A7AE2">
        <w:rPr>
          <w:highlight w:val="yellow"/>
        </w:rPr>
        <w:t>for your projects</w:t>
      </w:r>
      <w:r w:rsidR="00D5768E" w:rsidRPr="002A7AE2">
        <w:rPr>
          <w:highlight w:val="yellow"/>
        </w:rPr>
        <w:t xml:space="preserve"> and contributing to the success and sustainability of our organization</w:t>
      </w:r>
      <w:r w:rsidR="00CB7E42" w:rsidRPr="002A7AE2">
        <w:rPr>
          <w:highlight w:val="yellow"/>
        </w:rPr>
        <w:t xml:space="preserve"> both now and into the future</w:t>
      </w:r>
      <w:r w:rsidR="00D5768E" w:rsidRPr="002A7AE2">
        <w:rPr>
          <w:highlight w:val="yellow"/>
        </w:rPr>
        <w:t>.</w:t>
      </w:r>
      <w:r w:rsidRPr="002A7AE2">
        <w:rPr>
          <w:highlight w:val="yellow"/>
        </w:rPr>
        <w:t>]</w:t>
      </w:r>
    </w:p>
    <w:p w14:paraId="3BEE5254" w14:textId="77777777" w:rsidR="007F5C67" w:rsidRDefault="007F5C67" w:rsidP="007F5C67">
      <w:pPr>
        <w:pStyle w:val="GLSReport1"/>
      </w:pPr>
      <w:bookmarkStart w:id="9" w:name="_Ref163821497"/>
      <w:bookmarkStart w:id="10" w:name="_Toc163821818"/>
      <w:r>
        <w:t>LEGAL DEPARTMENT SERVICE OBJECTIVES</w:t>
      </w:r>
      <w:bookmarkEnd w:id="9"/>
      <w:bookmarkEnd w:id="10"/>
    </w:p>
    <w:p w14:paraId="40D94705" w14:textId="497C200C" w:rsidR="007F5C67" w:rsidRPr="00A1660D" w:rsidRDefault="007F5C67" w:rsidP="00D6126A">
      <w:pPr>
        <w:jc w:val="center"/>
        <w:rPr>
          <w:b/>
        </w:rPr>
      </w:pPr>
      <w:r w:rsidRPr="00A1660D">
        <w:rPr>
          <w:b/>
          <w:highlight w:val="yellow"/>
        </w:rPr>
        <w:t>[DN: Marry up to the objectives specified in your legal department plan, plus also consider the general service charter objectives you wish to communicate / establish.]</w:t>
      </w:r>
    </w:p>
    <w:p w14:paraId="6A8650DF" w14:textId="3349CF18" w:rsidR="007F5C67" w:rsidRDefault="007F5C67" w:rsidP="007F5C67">
      <w:pPr>
        <w:pStyle w:val="GLSReport11"/>
      </w:pPr>
      <w:r>
        <w:t xml:space="preserve">The Legal Department has a number of very specific performance objectives that it must deliver to the </w:t>
      </w:r>
      <w:r w:rsidR="00E34683" w:rsidRPr="00E34683">
        <w:rPr>
          <w:highlight w:val="yellow"/>
        </w:rPr>
        <w:t>[Company]</w:t>
      </w:r>
      <w:r>
        <w:t xml:space="preserve"> and in relation to which, it requires the clear understanding and support of all </w:t>
      </w:r>
      <w:r w:rsidR="004D73A2">
        <w:t>Business Unit</w:t>
      </w:r>
      <w:r>
        <w:t>s.</w:t>
      </w:r>
    </w:p>
    <w:p w14:paraId="3DD974D8" w14:textId="77777777" w:rsidR="007F5C67" w:rsidRDefault="007F5C67" w:rsidP="007F5C67">
      <w:pPr>
        <w:pStyle w:val="GLSReport11"/>
      </w:pPr>
      <w:r>
        <w:t>The Legal Department objectives include:</w:t>
      </w:r>
    </w:p>
    <w:p w14:paraId="5A6469A5" w14:textId="27C6C2BD" w:rsidR="007F5C67" w:rsidRDefault="007F5C67" w:rsidP="007F5C67">
      <w:pPr>
        <w:pStyle w:val="GLSReport111"/>
      </w:pPr>
      <w:r>
        <w:t xml:space="preserve">partnering with </w:t>
      </w:r>
      <w:r w:rsidR="00E34683" w:rsidRPr="00E34683">
        <w:rPr>
          <w:highlight w:val="yellow"/>
        </w:rPr>
        <w:t>[Company]</w:t>
      </w:r>
      <w:r>
        <w:t>’s management and business teams to understand and “enable” the achievement of corporate objectives and strategies;</w:t>
      </w:r>
    </w:p>
    <w:p w14:paraId="5935BD5A" w14:textId="77777777" w:rsidR="007F5C67" w:rsidRDefault="007F5C67" w:rsidP="007F5C67">
      <w:pPr>
        <w:pStyle w:val="GLSReport111"/>
      </w:pPr>
      <w:r>
        <w:t xml:space="preserve">effectively managing the risks associated with our business, in a proportionate and practical fashion; </w:t>
      </w:r>
    </w:p>
    <w:p w14:paraId="7DADFA70" w14:textId="77777777" w:rsidR="007F5C67" w:rsidRDefault="007F5C67" w:rsidP="007F5C67">
      <w:pPr>
        <w:pStyle w:val="GLSReport111"/>
      </w:pPr>
      <w:r>
        <w:t>providing pro-active support by engaging with our client stakeholders in the business teams;</w:t>
      </w:r>
    </w:p>
    <w:p w14:paraId="166D853D" w14:textId="4AB1BC02" w:rsidR="007F5C67" w:rsidRDefault="007F5C67" w:rsidP="007F5C67">
      <w:pPr>
        <w:pStyle w:val="GLSReport111"/>
      </w:pPr>
      <w:r>
        <w:t xml:space="preserve">becoming the vital “enablers” of new business projects and strategies that are pursued by </w:t>
      </w:r>
      <w:r w:rsidR="00E34683" w:rsidRPr="00E34683">
        <w:rPr>
          <w:highlight w:val="yellow"/>
        </w:rPr>
        <w:t>[Company]</w:t>
      </w:r>
      <w:r>
        <w:t xml:space="preserve">; </w:t>
      </w:r>
    </w:p>
    <w:p w14:paraId="029D3407" w14:textId="77777777" w:rsidR="007F5C67" w:rsidRDefault="007F5C67" w:rsidP="007F5C67">
      <w:pPr>
        <w:pStyle w:val="GLSReport111"/>
      </w:pPr>
      <w:r>
        <w:t xml:space="preserve">presenting risks in a clear and proportionate light, which enables our commercial teams and management to make better and more informed decisions that present attendant risks in a clear and proportionate light; </w:t>
      </w:r>
    </w:p>
    <w:p w14:paraId="63E1B33A" w14:textId="69E12C11" w:rsidR="007F5C67" w:rsidRDefault="007F5C67" w:rsidP="007F5C67">
      <w:pPr>
        <w:pStyle w:val="GLSReport111"/>
      </w:pPr>
      <w:r>
        <w:lastRenderedPageBreak/>
        <w:t xml:space="preserve">being </w:t>
      </w:r>
      <w:r w:rsidR="002A7A42">
        <w:t>recognized</w:t>
      </w:r>
      <w:r>
        <w:t xml:space="preserve"> as a value </w:t>
      </w:r>
      <w:r w:rsidR="002A7A42">
        <w:t>center</w:t>
      </w:r>
      <w:r>
        <w:t xml:space="preserve"> for “enabling” the business projects pursued by </w:t>
      </w:r>
      <w:r w:rsidR="00E34683" w:rsidRPr="00E34683">
        <w:rPr>
          <w:highlight w:val="yellow"/>
        </w:rPr>
        <w:t>[Company]</w:t>
      </w:r>
      <w:r>
        <w:t xml:space="preserve"> and being able to objectively demonstrate our contributions; </w:t>
      </w:r>
    </w:p>
    <w:p w14:paraId="64A5AB3C" w14:textId="77777777" w:rsidR="007F5C67" w:rsidRDefault="007F5C67" w:rsidP="007F5C67">
      <w:pPr>
        <w:pStyle w:val="GLSReport111"/>
      </w:pPr>
      <w:r>
        <w:t>providing significantly more “business as usual” support directly ourselves by increasing efficiencies, while also making greater contributions to “special projects”;</w:t>
      </w:r>
    </w:p>
    <w:p w14:paraId="42A7149B" w14:textId="77777777" w:rsidR="007F5C67" w:rsidRDefault="007F5C67" w:rsidP="007F5C67">
      <w:pPr>
        <w:pStyle w:val="GLSReport111"/>
      </w:pPr>
      <w:r>
        <w:t>better leveraging all categories of available legal resources (people, tools, workflow, budget, counsel, etc.), so that we consistently achieve greater productivity outcomes;</w:t>
      </w:r>
    </w:p>
    <w:p w14:paraId="1ECE6929" w14:textId="24EFF974" w:rsidR="007F5C67" w:rsidRDefault="007F5C67" w:rsidP="007F5C67">
      <w:pPr>
        <w:pStyle w:val="GLSReport111"/>
      </w:pPr>
      <w:r>
        <w:t>significantly reducing our external spend wherever possible by eliminating sourcing and delivery inefficiencies for external services / support;</w:t>
      </w:r>
      <w:r w:rsidR="00E23D58">
        <w:t xml:space="preserve"> and</w:t>
      </w:r>
    </w:p>
    <w:p w14:paraId="6FA4FE1E" w14:textId="26EC1FEC" w:rsidR="007F5C67" w:rsidRDefault="007F5C67" w:rsidP="007F5C67">
      <w:pPr>
        <w:pStyle w:val="GLSReport111"/>
      </w:pPr>
      <w:r>
        <w:t>implementing effective and efficient legal department infrastructure and working practices that allow us to boost the productive contributions of the Legal Department</w:t>
      </w:r>
      <w:r w:rsidR="00E23D58">
        <w:t>.</w:t>
      </w:r>
    </w:p>
    <w:p w14:paraId="27B5B5E4" w14:textId="77777777" w:rsidR="007F5C67" w:rsidRDefault="007F5C67" w:rsidP="007F5C67">
      <w:pPr>
        <w:pStyle w:val="GLSReport1"/>
      </w:pPr>
      <w:bookmarkStart w:id="11" w:name="_Toc163821819"/>
      <w:r>
        <w:t>LEGAL DEPARTMENT TRANSFORMATION</w:t>
      </w:r>
      <w:bookmarkEnd w:id="11"/>
    </w:p>
    <w:p w14:paraId="010FC260" w14:textId="77777777" w:rsidR="007F5C67" w:rsidRDefault="007F5C67" w:rsidP="007F5C67">
      <w:pPr>
        <w:pStyle w:val="GLSReport11"/>
      </w:pPr>
      <w:r>
        <w:t xml:space="preserve">We believe that we are operating in a watershed moment in the legal industry in terms of the availability of legal service delivery efficiencies - the Legal Department welcomes this change. </w:t>
      </w:r>
    </w:p>
    <w:p w14:paraId="54A0887B" w14:textId="7091B143" w:rsidR="007F5C67" w:rsidRDefault="007F5C67" w:rsidP="007F5C67">
      <w:pPr>
        <w:pStyle w:val="GLSReport11"/>
      </w:pPr>
      <w:r>
        <w:t xml:space="preserve">Our new operating mandate is that every class of legal resource </w:t>
      </w:r>
      <w:r w:rsidR="002A7A42">
        <w:t>utilized</w:t>
      </w:r>
      <w:r>
        <w:t xml:space="preserve"> by </w:t>
      </w:r>
      <w:r w:rsidR="00E34683" w:rsidRPr="00E34683">
        <w:rPr>
          <w:highlight w:val="yellow"/>
        </w:rPr>
        <w:t>[Company]</w:t>
      </w:r>
      <w:r>
        <w:t xml:space="preserve">, including the resources of the Legal Department, must deliver a lot more for a lot less – and in an empirically demonstrable fashion. </w:t>
      </w:r>
    </w:p>
    <w:p w14:paraId="2DA0CBF3" w14:textId="236B02CC" w:rsidR="007F5C67" w:rsidRDefault="00E34683" w:rsidP="007F5C67">
      <w:pPr>
        <w:pStyle w:val="GLSReport11"/>
      </w:pPr>
      <w:r w:rsidRPr="00E34683">
        <w:rPr>
          <w:highlight w:val="yellow"/>
        </w:rPr>
        <w:t>[Company]</w:t>
      </w:r>
      <w:r w:rsidR="007F5C67">
        <w:t xml:space="preserve"> expects all </w:t>
      </w:r>
      <w:r w:rsidR="004D73A2">
        <w:t>Business Unit</w:t>
      </w:r>
      <w:r w:rsidR="007F5C67">
        <w:t>s to support the Legal Department by:</w:t>
      </w:r>
    </w:p>
    <w:p w14:paraId="0CBCF27C" w14:textId="77777777" w:rsidR="007F5C67" w:rsidRDefault="007F5C67" w:rsidP="007F5C67">
      <w:pPr>
        <w:pStyle w:val="GLSReport111"/>
      </w:pPr>
      <w:r>
        <w:t xml:space="preserve">taking time to engage with the Legal Department and treating them as partners in the business; </w:t>
      </w:r>
    </w:p>
    <w:p w14:paraId="47AF4448" w14:textId="5AF22A4E" w:rsidR="007F5C67" w:rsidRDefault="007F5C67" w:rsidP="007F5C67">
      <w:pPr>
        <w:pStyle w:val="GLSReport111"/>
      </w:pPr>
      <w:r>
        <w:t xml:space="preserve">understanding the Legal Department Objectives and sharing in </w:t>
      </w:r>
      <w:r w:rsidR="00E34683" w:rsidRPr="00E34683">
        <w:rPr>
          <w:highlight w:val="yellow"/>
        </w:rPr>
        <w:t>[Company]</w:t>
      </w:r>
      <w:r>
        <w:t>’s commitment to the Legal Department Objectives;</w:t>
      </w:r>
    </w:p>
    <w:p w14:paraId="29DB51B4" w14:textId="77777777" w:rsidR="007F5C67" w:rsidRDefault="007F5C67" w:rsidP="007F5C67">
      <w:pPr>
        <w:pStyle w:val="GLSReport111"/>
      </w:pPr>
      <w:r>
        <w:t>doing their part to facilitate the achievement of the Legal Department Objectives; and</w:t>
      </w:r>
    </w:p>
    <w:p w14:paraId="5DDA2E2C" w14:textId="21D7A6E8" w:rsidR="007F5C67" w:rsidRDefault="007F5C67" w:rsidP="007F5C67">
      <w:pPr>
        <w:pStyle w:val="GLSReport111"/>
      </w:pPr>
      <w:r>
        <w:t xml:space="preserve">sharing in </w:t>
      </w:r>
      <w:r w:rsidR="00E34683" w:rsidRPr="00E34683">
        <w:rPr>
          <w:highlight w:val="yellow"/>
        </w:rPr>
        <w:t>[Company]</w:t>
      </w:r>
      <w:r>
        <w:t xml:space="preserve">’s commitment to implementing and reaping the full benefits of this transition. </w:t>
      </w:r>
    </w:p>
    <w:p w14:paraId="078A1390" w14:textId="2F4DFD58" w:rsidR="00FC61FB" w:rsidRPr="00C72631" w:rsidRDefault="00FC61FB" w:rsidP="00C72631">
      <w:pPr>
        <w:jc w:val="center"/>
        <w:rPr>
          <w:b/>
          <w:bCs/>
        </w:rPr>
      </w:pPr>
      <w:bookmarkStart w:id="12" w:name="_Toc163821820"/>
      <w:r w:rsidRPr="00C72631">
        <w:rPr>
          <w:b/>
          <w:bCs/>
          <w:highlight w:val="yellow"/>
        </w:rPr>
        <w:t xml:space="preserve">[DN: It is important to communicate that your Legal Department is in a state of transformation and looking to constantly improve. You need to be clear that ongoing support </w:t>
      </w:r>
      <w:r w:rsidR="00D6126A">
        <w:rPr>
          <w:b/>
          <w:bCs/>
          <w:highlight w:val="yellow"/>
        </w:rPr>
        <w:t>from the Business Un</w:t>
      </w:r>
      <w:r w:rsidR="00127E71">
        <w:rPr>
          <w:b/>
          <w:bCs/>
          <w:highlight w:val="yellow"/>
        </w:rPr>
        <w:t>i</w:t>
      </w:r>
      <w:r w:rsidR="00D6126A">
        <w:rPr>
          <w:b/>
          <w:bCs/>
          <w:highlight w:val="yellow"/>
        </w:rPr>
        <w:t xml:space="preserve">ts </w:t>
      </w:r>
      <w:r w:rsidRPr="00C72631">
        <w:rPr>
          <w:b/>
          <w:bCs/>
          <w:highlight w:val="yellow"/>
        </w:rPr>
        <w:t xml:space="preserve">is central to optimal performance of your in-house </w:t>
      </w:r>
      <w:r w:rsidR="00B35494" w:rsidRPr="00C72631">
        <w:rPr>
          <w:b/>
          <w:bCs/>
          <w:highlight w:val="yellow"/>
        </w:rPr>
        <w:t>Legal Department</w:t>
      </w:r>
      <w:r w:rsidRPr="00C72631">
        <w:rPr>
          <w:b/>
          <w:bCs/>
          <w:highlight w:val="yellow"/>
        </w:rPr>
        <w:t>.]</w:t>
      </w:r>
    </w:p>
    <w:p w14:paraId="162A2847" w14:textId="77777777" w:rsidR="007F5C67" w:rsidRDefault="007F5C67" w:rsidP="007F5C67">
      <w:pPr>
        <w:pStyle w:val="GLSReport1"/>
      </w:pPr>
      <w:r>
        <w:t>LEGAL DEPARTMENT OPERATING AUTHORITY</w:t>
      </w:r>
      <w:bookmarkEnd w:id="12"/>
    </w:p>
    <w:p w14:paraId="683253FE" w14:textId="744B6B19" w:rsidR="008F1889" w:rsidRDefault="00E34683" w:rsidP="007F5C67">
      <w:pPr>
        <w:pStyle w:val="GLSReport11"/>
      </w:pPr>
      <w:r w:rsidRPr="00E34683">
        <w:rPr>
          <w:highlight w:val="yellow"/>
        </w:rPr>
        <w:t>[Company]</w:t>
      </w:r>
      <w:r w:rsidR="007F5C67">
        <w:t xml:space="preserve"> has adopted a Group Legal Policy, which provides the essential policy context for how the Company wishes to manage risk when doing business with third parties.</w:t>
      </w:r>
    </w:p>
    <w:p w14:paraId="476813E3" w14:textId="4D6ADCBE" w:rsidR="007F5C67" w:rsidRDefault="007F5C67" w:rsidP="007F5C67">
      <w:pPr>
        <w:pStyle w:val="GLSReport11"/>
      </w:pPr>
      <w:r>
        <w:t xml:space="preserve">In providing services to </w:t>
      </w:r>
      <w:r w:rsidR="002E4173">
        <w:t>Business Unit</w:t>
      </w:r>
      <w:r>
        <w:t xml:space="preserve">s within </w:t>
      </w:r>
      <w:r w:rsidR="00E34683" w:rsidRPr="00E34683">
        <w:rPr>
          <w:highlight w:val="yellow"/>
        </w:rPr>
        <w:t>[Company]</w:t>
      </w:r>
      <w:r>
        <w:t xml:space="preserve"> the Legal Department shall in all cases look to apply the legal positions set out in the applicable module of the Group Legal Policy.</w:t>
      </w:r>
    </w:p>
    <w:p w14:paraId="7ECFBBEF" w14:textId="4EAAAC05" w:rsidR="007F5C67" w:rsidRDefault="007F5C67" w:rsidP="007F5C67">
      <w:pPr>
        <w:pStyle w:val="GLSReport11"/>
      </w:pPr>
      <w:r>
        <w:t xml:space="preserve">When </w:t>
      </w:r>
      <w:r w:rsidR="002E4173">
        <w:t>Business Unit</w:t>
      </w:r>
      <w:r>
        <w:t>s wish to take an exceptional position (i.e. a position that does not fall within the parameters set by the Group Legal Policy), such a position will require:</w:t>
      </w:r>
    </w:p>
    <w:p w14:paraId="0269C32D" w14:textId="77777777" w:rsidR="007F5C67" w:rsidRDefault="007F5C67" w:rsidP="007F5C67">
      <w:pPr>
        <w:pStyle w:val="GLSReport111"/>
      </w:pPr>
      <w:r>
        <w:t xml:space="preserve">written explanation; and </w:t>
      </w:r>
    </w:p>
    <w:p w14:paraId="4549A581" w14:textId="77777777" w:rsidR="001665ED" w:rsidRDefault="007F5C67" w:rsidP="007F5C67">
      <w:pPr>
        <w:pStyle w:val="GLSReport111"/>
      </w:pPr>
      <w:r>
        <w:t xml:space="preserve">approval and/or consent from such </w:t>
      </w:r>
      <w:r w:rsidR="002A7A42">
        <w:t>authorized</w:t>
      </w:r>
      <w:r>
        <w:t xml:space="preserve"> persons as are identified in the applicable escalation / approval protocol.</w:t>
      </w:r>
    </w:p>
    <w:p w14:paraId="39EAAD1A" w14:textId="1FA896BE" w:rsidR="00FC61FB" w:rsidRPr="00583DE6" w:rsidRDefault="00FC61FB" w:rsidP="00BD0D56">
      <w:pPr>
        <w:jc w:val="center"/>
        <w:rPr>
          <w:b/>
          <w:bCs/>
          <w:highlight w:val="yellow"/>
        </w:rPr>
      </w:pPr>
      <w:r w:rsidRPr="00583DE6">
        <w:rPr>
          <w:b/>
          <w:bCs/>
          <w:highlight w:val="yellow"/>
        </w:rPr>
        <w:t xml:space="preserve">[DN: </w:t>
      </w:r>
      <w:r w:rsidRPr="00BB50F8">
        <w:rPr>
          <w:b/>
          <w:bCs/>
          <w:highlight w:val="yellow"/>
        </w:rPr>
        <w:t>Best practice dictates that you should be able to point to a written Group Legal Policy document. If this does not yet exist (</w:t>
      </w:r>
      <w:proofErr w:type="spellStart"/>
      <w:r w:rsidRPr="00BB50F8">
        <w:rPr>
          <w:b/>
          <w:bCs/>
          <w:highlight w:val="yellow"/>
        </w:rPr>
        <w:t>ie</w:t>
      </w:r>
      <w:proofErr w:type="spellEnd"/>
      <w:r w:rsidRPr="00BB50F8">
        <w:rPr>
          <w:b/>
          <w:bCs/>
          <w:highlight w:val="yellow"/>
        </w:rPr>
        <w:t xml:space="preserve"> </w:t>
      </w:r>
      <w:r w:rsidR="00BB50F8">
        <w:rPr>
          <w:b/>
          <w:bCs/>
          <w:highlight w:val="yellow"/>
        </w:rPr>
        <w:t xml:space="preserve">such policies only </w:t>
      </w:r>
      <w:r w:rsidRPr="00BB50F8">
        <w:rPr>
          <w:b/>
          <w:bCs/>
          <w:highlight w:val="yellow"/>
        </w:rPr>
        <w:t>reside</w:t>
      </w:r>
      <w:r w:rsidR="00BB50F8">
        <w:rPr>
          <w:b/>
          <w:bCs/>
          <w:highlight w:val="yellow"/>
        </w:rPr>
        <w:t xml:space="preserve"> </w:t>
      </w:r>
      <w:r w:rsidRPr="00BB50F8">
        <w:rPr>
          <w:b/>
          <w:bCs/>
          <w:highlight w:val="yellow"/>
        </w:rPr>
        <w:t xml:space="preserve">in the </w:t>
      </w:r>
      <w:r w:rsidR="00CD4AC0" w:rsidRPr="00BB50F8">
        <w:rPr>
          <w:b/>
          <w:bCs/>
          <w:highlight w:val="yellow"/>
        </w:rPr>
        <w:t xml:space="preserve">heads of Legal Department </w:t>
      </w:r>
      <w:r w:rsidR="00BB50F8">
        <w:rPr>
          <w:b/>
          <w:bCs/>
          <w:highlight w:val="yellow"/>
        </w:rPr>
        <w:t>personnel</w:t>
      </w:r>
      <w:r w:rsidRPr="00BB50F8">
        <w:rPr>
          <w:b/>
          <w:bCs/>
          <w:highlight w:val="yellow"/>
        </w:rPr>
        <w:t xml:space="preserve">) then you need to </w:t>
      </w:r>
      <w:r w:rsidR="00BB50F8">
        <w:rPr>
          <w:b/>
          <w:bCs/>
          <w:highlight w:val="yellow"/>
        </w:rPr>
        <w:t xml:space="preserve">adjust </w:t>
      </w:r>
      <w:r w:rsidRPr="00BB50F8">
        <w:rPr>
          <w:b/>
          <w:bCs/>
          <w:highlight w:val="yellow"/>
        </w:rPr>
        <w:t xml:space="preserve">the language here so that the principle of established positions to be secured/respected </w:t>
      </w:r>
      <w:r w:rsidRPr="00BB50F8">
        <w:rPr>
          <w:b/>
          <w:bCs/>
          <w:highlight w:val="yellow"/>
        </w:rPr>
        <w:lastRenderedPageBreak/>
        <w:t xml:space="preserve">remains valid. </w:t>
      </w:r>
      <w:r w:rsidR="00BB50F8">
        <w:rPr>
          <w:b/>
          <w:bCs/>
          <w:highlight w:val="yellow"/>
        </w:rPr>
        <w:t xml:space="preserve">Note that a </w:t>
      </w:r>
      <w:r w:rsidRPr="00BB50F8">
        <w:rPr>
          <w:b/>
          <w:bCs/>
          <w:highlight w:val="yellow"/>
        </w:rPr>
        <w:t xml:space="preserve">GLP acts as both an enabler (how you must navigate) and a shield (the basis for your decisions) for the </w:t>
      </w:r>
      <w:r w:rsidR="00CD4AC0" w:rsidRPr="00BB50F8">
        <w:rPr>
          <w:b/>
          <w:bCs/>
          <w:highlight w:val="yellow"/>
        </w:rPr>
        <w:t>Legal Department</w:t>
      </w:r>
      <w:r w:rsidRPr="00BB50F8">
        <w:rPr>
          <w:b/>
          <w:bCs/>
          <w:highlight w:val="yellow"/>
        </w:rPr>
        <w:t>.]</w:t>
      </w:r>
    </w:p>
    <w:p w14:paraId="5A0851D8" w14:textId="77777777" w:rsidR="000A4F70" w:rsidRDefault="000A4F70" w:rsidP="000A4F70">
      <w:pPr>
        <w:pStyle w:val="GLSReport111"/>
        <w:numPr>
          <w:ilvl w:val="0"/>
          <w:numId w:val="0"/>
        </w:numPr>
        <w:ind w:left="1276"/>
      </w:pPr>
    </w:p>
    <w:p w14:paraId="7D510B5C" w14:textId="3A64BA3E" w:rsidR="007F5C67" w:rsidRDefault="007F5C67" w:rsidP="001665ED">
      <w:pPr>
        <w:pStyle w:val="GLSReport1"/>
      </w:pPr>
      <w:r>
        <w:br w:type="page"/>
      </w:r>
    </w:p>
    <w:p w14:paraId="40ACE044" w14:textId="574AE27D" w:rsidR="00C0676D" w:rsidRPr="00B758B1" w:rsidRDefault="007F5C67" w:rsidP="0098204F">
      <w:pPr>
        <w:pStyle w:val="GLSReportPartHeader"/>
      </w:pPr>
      <w:bookmarkStart w:id="13" w:name="_Toc163821821"/>
      <w:r>
        <w:lastRenderedPageBreak/>
        <w:t xml:space="preserve">PART B </w:t>
      </w:r>
      <w:r w:rsidR="00F7088A" w:rsidRPr="00F7088A">
        <w:t xml:space="preserve">| </w:t>
      </w:r>
      <w:r>
        <w:t>ROLES &amp; RESPONSIBILITIES</w:t>
      </w:r>
      <w:bookmarkEnd w:id="13"/>
    </w:p>
    <w:p w14:paraId="47A482D3" w14:textId="77777777" w:rsidR="00F7088A" w:rsidRPr="00F7088A" w:rsidRDefault="00F7088A" w:rsidP="00BB068F">
      <w:pPr>
        <w:pStyle w:val="GLSReport1"/>
        <w:numPr>
          <w:ilvl w:val="0"/>
          <w:numId w:val="9"/>
        </w:numPr>
      </w:pPr>
      <w:bookmarkStart w:id="14" w:name="_Toc163821822"/>
      <w:r w:rsidRPr="00F7088A">
        <w:t>ROLE, FUNCTIONS AND RESPONSIBILITIES OF THE LEGAL DEPARTMENT</w:t>
      </w:r>
      <w:bookmarkEnd w:id="14"/>
    </w:p>
    <w:p w14:paraId="380A1650" w14:textId="53FCCD2A" w:rsidR="00F7088A" w:rsidRPr="00BB50F8" w:rsidRDefault="00F7088A" w:rsidP="003A6AE8">
      <w:pPr>
        <w:jc w:val="center"/>
        <w:rPr>
          <w:b/>
          <w:bCs/>
        </w:rPr>
      </w:pPr>
      <w:r w:rsidRPr="00BB50F8">
        <w:rPr>
          <w:b/>
          <w:bCs/>
          <w:highlight w:val="yellow"/>
        </w:rPr>
        <w:t>[DN: Consider outlining functional responsibilities (if any) and specific roles and</w:t>
      </w:r>
      <w:r w:rsidR="00F945EF">
        <w:rPr>
          <w:b/>
          <w:bCs/>
          <w:highlight w:val="yellow"/>
        </w:rPr>
        <w:t xml:space="preserve"> geographic coverage </w:t>
      </w:r>
      <w:r w:rsidRPr="00BB50F8">
        <w:rPr>
          <w:b/>
          <w:bCs/>
          <w:highlight w:val="yellow"/>
        </w:rPr>
        <w:t>of the members of the Legal Department.</w:t>
      </w:r>
      <w:r w:rsidR="00DC33CB" w:rsidRPr="00BB50F8">
        <w:rPr>
          <w:b/>
          <w:bCs/>
          <w:highlight w:val="yellow"/>
        </w:rPr>
        <w:t xml:space="preserve"> </w:t>
      </w:r>
      <w:r w:rsidR="00FC61FB" w:rsidRPr="00BB50F8">
        <w:rPr>
          <w:b/>
          <w:bCs/>
          <w:highlight w:val="yellow"/>
        </w:rPr>
        <w:t xml:space="preserve">This overview matrix can change depending on how coverage responsibilities for your legal team members are determined inside your organization. </w:t>
      </w:r>
      <w:r w:rsidR="00481D99" w:rsidRPr="00BB50F8">
        <w:rPr>
          <w:b/>
          <w:bCs/>
          <w:highlight w:val="yellow"/>
        </w:rPr>
        <w:t xml:space="preserve">Note, this overview may have to pivot depending on whether you are operating a </w:t>
      </w:r>
      <w:r w:rsidR="00C23B09" w:rsidRPr="00BB50F8">
        <w:rPr>
          <w:b/>
          <w:bCs/>
          <w:highlight w:val="yellow"/>
        </w:rPr>
        <w:t>centralized</w:t>
      </w:r>
      <w:r w:rsidR="00481D99" w:rsidRPr="00BB50F8">
        <w:rPr>
          <w:b/>
          <w:bCs/>
          <w:highlight w:val="yellow"/>
        </w:rPr>
        <w:t>, de</w:t>
      </w:r>
      <w:r w:rsidR="000C5E8A">
        <w:rPr>
          <w:b/>
          <w:bCs/>
          <w:highlight w:val="yellow"/>
        </w:rPr>
        <w:t>-</w:t>
      </w:r>
      <w:proofErr w:type="spellStart"/>
      <w:r w:rsidR="00481D99" w:rsidRPr="00BB50F8">
        <w:rPr>
          <w:b/>
          <w:bCs/>
          <w:highlight w:val="yellow"/>
        </w:rPr>
        <w:t>centeralised</w:t>
      </w:r>
      <w:proofErr w:type="spellEnd"/>
      <w:r w:rsidR="000C5E8A">
        <w:rPr>
          <w:b/>
          <w:bCs/>
          <w:highlight w:val="yellow"/>
        </w:rPr>
        <w:t xml:space="preserve"> </w:t>
      </w:r>
      <w:r w:rsidR="00481D99" w:rsidRPr="00BB50F8">
        <w:rPr>
          <w:b/>
          <w:bCs/>
          <w:highlight w:val="yellow"/>
        </w:rPr>
        <w:t>or hybrid legal department operational model.</w:t>
      </w:r>
      <w:r w:rsidR="00FC61FB" w:rsidRPr="00BB50F8">
        <w:rPr>
          <w:b/>
          <w:bCs/>
          <w:highlight w:val="yellow"/>
        </w:rPr>
        <w:t>]</w:t>
      </w:r>
    </w:p>
    <w:p w14:paraId="4B862989" w14:textId="2E7CFB35" w:rsidR="00766038" w:rsidRPr="00DD7609" w:rsidRDefault="00F7088A" w:rsidP="00434B6E">
      <w:pPr>
        <w:pStyle w:val="GLSReport11"/>
      </w:pPr>
      <w:r w:rsidRPr="00DD7609">
        <w:t xml:space="preserve">The following is a non-exhaustive overview of certain roles, functions and responsibilities of key personnel within the </w:t>
      </w:r>
      <w:r w:rsidR="00CD4AC0" w:rsidRPr="003A6AE8">
        <w:t>Legal Department</w:t>
      </w:r>
      <w:r w:rsidRPr="00DD7609">
        <w:t>.</w:t>
      </w:r>
    </w:p>
    <w:tbl>
      <w:tblPr>
        <w:tblStyle w:val="TableGrid"/>
        <w:tblW w:w="0" w:type="auto"/>
        <w:tblInd w:w="-5" w:type="dxa"/>
        <w:tblLook w:val="04A0" w:firstRow="1" w:lastRow="0" w:firstColumn="1" w:lastColumn="0" w:noHBand="0" w:noVBand="1"/>
      </w:tblPr>
      <w:tblGrid>
        <w:gridCol w:w="1276"/>
        <w:gridCol w:w="2126"/>
        <w:gridCol w:w="1843"/>
        <w:gridCol w:w="1559"/>
        <w:gridCol w:w="2218"/>
      </w:tblGrid>
      <w:tr w:rsidR="00F7088A" w:rsidRPr="00F7088A" w14:paraId="3BA54DE1" w14:textId="77777777" w:rsidTr="00F7088A">
        <w:trPr>
          <w:trHeight w:val="397"/>
          <w:tblHeader/>
        </w:trPr>
        <w:tc>
          <w:tcPr>
            <w:tcW w:w="9022" w:type="dxa"/>
            <w:gridSpan w:val="5"/>
            <w:shd w:val="clear" w:color="auto" w:fill="000000" w:themeFill="text1"/>
            <w:vAlign w:val="center"/>
          </w:tcPr>
          <w:p w14:paraId="5D059EAD" w14:textId="77777777" w:rsidR="00F7088A" w:rsidRPr="00F7088A" w:rsidRDefault="00F7088A" w:rsidP="00F7088A">
            <w:pPr>
              <w:pStyle w:val="GLS11"/>
              <w:spacing w:after="0"/>
              <w:jc w:val="center"/>
              <w:rPr>
                <w:rFonts w:ascii="Arial" w:hAnsi="Arial" w:cs="Arial"/>
                <w:szCs w:val="18"/>
                <w:lang w:val="en-GB"/>
              </w:rPr>
            </w:pPr>
            <w:r w:rsidRPr="00F7088A">
              <w:rPr>
                <w:rFonts w:ascii="Arial" w:hAnsi="Arial" w:cs="Arial"/>
                <w:b/>
                <w:bCs/>
                <w:color w:val="FFFFFF" w:themeColor="background1"/>
                <w:szCs w:val="18"/>
                <w:lang w:val="en-GB"/>
              </w:rPr>
              <w:t>THE LEGAL</w:t>
            </w:r>
            <w:r w:rsidRPr="00F7088A">
              <w:rPr>
                <w:rFonts w:ascii="Arial" w:hAnsi="Arial" w:cs="Arial"/>
                <w:szCs w:val="18"/>
                <w:lang w:val="en-GB"/>
              </w:rPr>
              <w:t xml:space="preserve"> </w:t>
            </w:r>
            <w:r w:rsidRPr="00F7088A">
              <w:rPr>
                <w:rFonts w:ascii="Arial" w:hAnsi="Arial" w:cs="Arial"/>
                <w:b/>
                <w:bCs/>
                <w:color w:val="FFFFFF" w:themeColor="background1"/>
                <w:szCs w:val="18"/>
                <w:lang w:val="en-GB"/>
              </w:rPr>
              <w:t>DEPARTMENT</w:t>
            </w:r>
          </w:p>
        </w:tc>
      </w:tr>
      <w:tr w:rsidR="00F7088A" w:rsidRPr="00F7088A" w14:paraId="279BE9DC" w14:textId="77777777" w:rsidTr="00F7088A">
        <w:trPr>
          <w:trHeight w:val="397"/>
          <w:tblHeader/>
        </w:trPr>
        <w:tc>
          <w:tcPr>
            <w:tcW w:w="1276" w:type="dxa"/>
            <w:shd w:val="clear" w:color="auto" w:fill="D9D9D9" w:themeFill="background1" w:themeFillShade="D9"/>
            <w:vAlign w:val="center"/>
          </w:tcPr>
          <w:p w14:paraId="4FA99451" w14:textId="77777777" w:rsidR="00F7088A" w:rsidRPr="00F7088A" w:rsidRDefault="00F7088A" w:rsidP="00F7088A">
            <w:pPr>
              <w:pStyle w:val="GLS11"/>
              <w:spacing w:after="0"/>
              <w:rPr>
                <w:rFonts w:ascii="Arial" w:hAnsi="Arial" w:cs="Arial"/>
                <w:b/>
                <w:bCs/>
                <w:szCs w:val="18"/>
                <w:lang w:val="en-GB"/>
              </w:rPr>
            </w:pPr>
            <w:r w:rsidRPr="00F7088A">
              <w:rPr>
                <w:rFonts w:ascii="Arial" w:hAnsi="Arial" w:cs="Arial"/>
                <w:b/>
                <w:bCs/>
                <w:szCs w:val="18"/>
                <w:lang w:val="en-GB"/>
              </w:rPr>
              <w:t>Role</w:t>
            </w:r>
          </w:p>
        </w:tc>
        <w:tc>
          <w:tcPr>
            <w:tcW w:w="2126" w:type="dxa"/>
            <w:shd w:val="clear" w:color="auto" w:fill="D9D9D9" w:themeFill="background1" w:themeFillShade="D9"/>
            <w:vAlign w:val="center"/>
          </w:tcPr>
          <w:p w14:paraId="37ABD0A0" w14:textId="77777777" w:rsidR="00F7088A" w:rsidRPr="00F7088A" w:rsidRDefault="00F7088A" w:rsidP="00F7088A">
            <w:pPr>
              <w:pStyle w:val="GLS11"/>
              <w:spacing w:after="0"/>
              <w:rPr>
                <w:rFonts w:ascii="Arial" w:hAnsi="Arial" w:cs="Arial"/>
                <w:b/>
                <w:bCs/>
                <w:szCs w:val="18"/>
                <w:lang w:val="en-GB"/>
              </w:rPr>
            </w:pPr>
            <w:r w:rsidRPr="00F7088A">
              <w:rPr>
                <w:rFonts w:ascii="Arial" w:hAnsi="Arial" w:cs="Arial"/>
                <w:b/>
                <w:bCs/>
                <w:szCs w:val="18"/>
                <w:lang w:val="en-GB"/>
              </w:rPr>
              <w:t>Contact Info.</w:t>
            </w:r>
          </w:p>
        </w:tc>
        <w:tc>
          <w:tcPr>
            <w:tcW w:w="1843" w:type="dxa"/>
            <w:shd w:val="clear" w:color="auto" w:fill="D9D9D9" w:themeFill="background1" w:themeFillShade="D9"/>
            <w:vAlign w:val="center"/>
          </w:tcPr>
          <w:p w14:paraId="556F64DD" w14:textId="77777777" w:rsidR="00F7088A" w:rsidRPr="00F7088A" w:rsidRDefault="00F7088A" w:rsidP="00F7088A">
            <w:pPr>
              <w:pStyle w:val="GLS11"/>
              <w:spacing w:after="0"/>
              <w:rPr>
                <w:rFonts w:ascii="Arial" w:hAnsi="Arial" w:cs="Arial"/>
                <w:b/>
                <w:bCs/>
                <w:szCs w:val="18"/>
                <w:lang w:val="en-GB"/>
              </w:rPr>
            </w:pPr>
            <w:r w:rsidRPr="00F7088A">
              <w:rPr>
                <w:rFonts w:ascii="Arial" w:hAnsi="Arial" w:cs="Arial"/>
                <w:b/>
                <w:bCs/>
                <w:szCs w:val="18"/>
                <w:lang w:val="en-GB"/>
              </w:rPr>
              <w:t>Geo. Coverage</w:t>
            </w:r>
          </w:p>
        </w:tc>
        <w:tc>
          <w:tcPr>
            <w:tcW w:w="1559" w:type="dxa"/>
            <w:shd w:val="clear" w:color="auto" w:fill="D9D9D9" w:themeFill="background1" w:themeFillShade="D9"/>
            <w:vAlign w:val="center"/>
          </w:tcPr>
          <w:p w14:paraId="2D7D4ADA" w14:textId="5522F81D" w:rsidR="00F7088A" w:rsidRPr="00F7088A" w:rsidRDefault="00DC33CB" w:rsidP="00F7088A">
            <w:pPr>
              <w:pStyle w:val="GLS11"/>
              <w:spacing w:after="0"/>
              <w:rPr>
                <w:rFonts w:ascii="Arial" w:hAnsi="Arial" w:cs="Arial"/>
                <w:b/>
                <w:bCs/>
                <w:szCs w:val="18"/>
                <w:lang w:val="en-GB"/>
              </w:rPr>
            </w:pPr>
            <w:r>
              <w:rPr>
                <w:rFonts w:ascii="Arial" w:hAnsi="Arial" w:cs="Arial"/>
                <w:b/>
                <w:bCs/>
                <w:szCs w:val="18"/>
                <w:lang w:val="en-GB"/>
              </w:rPr>
              <w:t>Biz Unit</w:t>
            </w:r>
          </w:p>
        </w:tc>
        <w:tc>
          <w:tcPr>
            <w:tcW w:w="2218" w:type="dxa"/>
            <w:shd w:val="clear" w:color="auto" w:fill="D9D9D9" w:themeFill="background1" w:themeFillShade="D9"/>
            <w:vAlign w:val="center"/>
          </w:tcPr>
          <w:p w14:paraId="3AAD5B7F" w14:textId="77777777" w:rsidR="00F7088A" w:rsidRPr="00F7088A" w:rsidRDefault="00F7088A" w:rsidP="00F7088A">
            <w:pPr>
              <w:pStyle w:val="GLS11"/>
              <w:spacing w:after="0"/>
              <w:rPr>
                <w:rFonts w:ascii="Arial" w:hAnsi="Arial" w:cs="Arial"/>
                <w:b/>
                <w:bCs/>
                <w:szCs w:val="18"/>
                <w:lang w:val="en-GB"/>
              </w:rPr>
            </w:pPr>
            <w:r w:rsidRPr="00F7088A">
              <w:rPr>
                <w:rFonts w:ascii="Arial" w:hAnsi="Arial" w:cs="Arial"/>
                <w:b/>
                <w:bCs/>
                <w:szCs w:val="18"/>
                <w:lang w:val="en-GB"/>
              </w:rPr>
              <w:t>Key Responsibilities</w:t>
            </w:r>
          </w:p>
        </w:tc>
      </w:tr>
      <w:tr w:rsidR="00F7088A" w:rsidRPr="00F7088A" w14:paraId="7B0761FC" w14:textId="77777777" w:rsidTr="00F7088A">
        <w:trPr>
          <w:trHeight w:val="397"/>
          <w:tblHeader/>
        </w:trPr>
        <w:tc>
          <w:tcPr>
            <w:tcW w:w="1276" w:type="dxa"/>
            <w:vAlign w:val="center"/>
          </w:tcPr>
          <w:p w14:paraId="236764C8" w14:textId="77777777" w:rsidR="00F7088A" w:rsidRPr="00F7088A" w:rsidRDefault="00F7088A" w:rsidP="00F7088A">
            <w:pPr>
              <w:pStyle w:val="GLS11"/>
              <w:spacing w:after="0"/>
              <w:rPr>
                <w:rFonts w:ascii="Arial" w:hAnsi="Arial" w:cs="Arial"/>
                <w:szCs w:val="18"/>
                <w:lang w:val="en-GB"/>
              </w:rPr>
            </w:pPr>
          </w:p>
        </w:tc>
        <w:tc>
          <w:tcPr>
            <w:tcW w:w="2126" w:type="dxa"/>
            <w:vAlign w:val="center"/>
          </w:tcPr>
          <w:p w14:paraId="5092078D" w14:textId="77777777" w:rsidR="00F7088A" w:rsidRPr="00F7088A" w:rsidRDefault="00F7088A" w:rsidP="00F7088A">
            <w:pPr>
              <w:pStyle w:val="GLS11"/>
              <w:spacing w:after="0"/>
              <w:rPr>
                <w:rFonts w:ascii="Arial" w:hAnsi="Arial" w:cs="Arial"/>
                <w:szCs w:val="18"/>
                <w:lang w:val="en-GB"/>
              </w:rPr>
            </w:pPr>
          </w:p>
        </w:tc>
        <w:tc>
          <w:tcPr>
            <w:tcW w:w="1843" w:type="dxa"/>
            <w:vAlign w:val="center"/>
          </w:tcPr>
          <w:p w14:paraId="0D387D39" w14:textId="77777777" w:rsidR="00F7088A" w:rsidRPr="00F7088A" w:rsidRDefault="00F7088A" w:rsidP="00F7088A">
            <w:pPr>
              <w:pStyle w:val="GLS11"/>
              <w:spacing w:after="0"/>
              <w:rPr>
                <w:rFonts w:ascii="Arial" w:hAnsi="Arial" w:cs="Arial"/>
                <w:szCs w:val="18"/>
                <w:lang w:val="en-GB"/>
              </w:rPr>
            </w:pPr>
          </w:p>
        </w:tc>
        <w:tc>
          <w:tcPr>
            <w:tcW w:w="1559" w:type="dxa"/>
            <w:vAlign w:val="center"/>
          </w:tcPr>
          <w:p w14:paraId="4B28B4BF" w14:textId="77777777" w:rsidR="00F7088A" w:rsidRPr="00F7088A" w:rsidRDefault="00F7088A" w:rsidP="00F7088A">
            <w:pPr>
              <w:pStyle w:val="GLS11"/>
              <w:spacing w:after="0"/>
              <w:rPr>
                <w:rFonts w:ascii="Arial" w:hAnsi="Arial" w:cs="Arial"/>
                <w:szCs w:val="18"/>
                <w:lang w:val="en-GB"/>
              </w:rPr>
            </w:pPr>
          </w:p>
        </w:tc>
        <w:tc>
          <w:tcPr>
            <w:tcW w:w="2218" w:type="dxa"/>
            <w:vAlign w:val="center"/>
          </w:tcPr>
          <w:p w14:paraId="73AAD056" w14:textId="77777777" w:rsidR="00F7088A" w:rsidRPr="00F7088A" w:rsidRDefault="00F7088A" w:rsidP="00F7088A">
            <w:pPr>
              <w:pStyle w:val="GLS11"/>
              <w:spacing w:after="0"/>
              <w:rPr>
                <w:rFonts w:ascii="Arial" w:hAnsi="Arial" w:cs="Arial"/>
                <w:szCs w:val="18"/>
                <w:lang w:val="en-GB"/>
              </w:rPr>
            </w:pPr>
          </w:p>
        </w:tc>
      </w:tr>
      <w:tr w:rsidR="00F7088A" w:rsidRPr="00F7088A" w14:paraId="7DAB3B5A" w14:textId="77777777" w:rsidTr="00F7088A">
        <w:trPr>
          <w:trHeight w:val="397"/>
          <w:tblHeader/>
        </w:trPr>
        <w:tc>
          <w:tcPr>
            <w:tcW w:w="1276" w:type="dxa"/>
            <w:vAlign w:val="center"/>
          </w:tcPr>
          <w:p w14:paraId="6546EC5E" w14:textId="77777777" w:rsidR="00F7088A" w:rsidRPr="00F7088A" w:rsidRDefault="00F7088A" w:rsidP="00F7088A">
            <w:pPr>
              <w:pStyle w:val="GLS11"/>
              <w:spacing w:after="0"/>
              <w:rPr>
                <w:rFonts w:ascii="Arial" w:hAnsi="Arial" w:cs="Arial"/>
                <w:szCs w:val="18"/>
                <w:lang w:val="en-GB"/>
              </w:rPr>
            </w:pPr>
          </w:p>
        </w:tc>
        <w:tc>
          <w:tcPr>
            <w:tcW w:w="2126" w:type="dxa"/>
            <w:vAlign w:val="center"/>
          </w:tcPr>
          <w:p w14:paraId="6CE6BAAC" w14:textId="77777777" w:rsidR="00F7088A" w:rsidRPr="00F7088A" w:rsidRDefault="00F7088A" w:rsidP="00F7088A">
            <w:pPr>
              <w:pStyle w:val="GLS11"/>
              <w:spacing w:after="0"/>
              <w:rPr>
                <w:rFonts w:ascii="Arial" w:hAnsi="Arial" w:cs="Arial"/>
                <w:szCs w:val="18"/>
                <w:lang w:val="en-GB"/>
              </w:rPr>
            </w:pPr>
          </w:p>
        </w:tc>
        <w:tc>
          <w:tcPr>
            <w:tcW w:w="1843" w:type="dxa"/>
            <w:vAlign w:val="center"/>
          </w:tcPr>
          <w:p w14:paraId="6A94413B" w14:textId="77777777" w:rsidR="00F7088A" w:rsidRPr="00F7088A" w:rsidRDefault="00F7088A" w:rsidP="00F7088A">
            <w:pPr>
              <w:pStyle w:val="GLS11"/>
              <w:spacing w:after="0"/>
              <w:rPr>
                <w:rFonts w:ascii="Arial" w:hAnsi="Arial" w:cs="Arial"/>
                <w:szCs w:val="18"/>
                <w:lang w:val="en-GB"/>
              </w:rPr>
            </w:pPr>
          </w:p>
        </w:tc>
        <w:tc>
          <w:tcPr>
            <w:tcW w:w="1559" w:type="dxa"/>
            <w:vAlign w:val="center"/>
          </w:tcPr>
          <w:p w14:paraId="5497723D" w14:textId="77777777" w:rsidR="00F7088A" w:rsidRPr="00F7088A" w:rsidRDefault="00F7088A" w:rsidP="00F7088A">
            <w:pPr>
              <w:pStyle w:val="GLS11"/>
              <w:spacing w:after="0"/>
              <w:rPr>
                <w:rFonts w:ascii="Arial" w:hAnsi="Arial" w:cs="Arial"/>
                <w:szCs w:val="18"/>
                <w:lang w:val="en-GB"/>
              </w:rPr>
            </w:pPr>
          </w:p>
        </w:tc>
        <w:tc>
          <w:tcPr>
            <w:tcW w:w="2218" w:type="dxa"/>
            <w:vAlign w:val="center"/>
          </w:tcPr>
          <w:p w14:paraId="51066706" w14:textId="77777777" w:rsidR="00F7088A" w:rsidRPr="00F7088A" w:rsidRDefault="00F7088A" w:rsidP="00F7088A">
            <w:pPr>
              <w:pStyle w:val="GLS11"/>
              <w:spacing w:after="0"/>
              <w:rPr>
                <w:rFonts w:ascii="Arial" w:hAnsi="Arial" w:cs="Arial"/>
                <w:szCs w:val="18"/>
                <w:lang w:val="en-GB"/>
              </w:rPr>
            </w:pPr>
          </w:p>
        </w:tc>
      </w:tr>
      <w:tr w:rsidR="00F7088A" w:rsidRPr="00F7088A" w14:paraId="064FC131" w14:textId="77777777" w:rsidTr="00F7088A">
        <w:trPr>
          <w:trHeight w:val="397"/>
          <w:tblHeader/>
        </w:trPr>
        <w:tc>
          <w:tcPr>
            <w:tcW w:w="1276" w:type="dxa"/>
            <w:vAlign w:val="center"/>
          </w:tcPr>
          <w:p w14:paraId="2D10D44C" w14:textId="77777777" w:rsidR="00F7088A" w:rsidRPr="00F7088A" w:rsidRDefault="00F7088A" w:rsidP="00F7088A">
            <w:pPr>
              <w:pStyle w:val="GLS11"/>
              <w:spacing w:after="0"/>
              <w:rPr>
                <w:rFonts w:ascii="Arial" w:hAnsi="Arial" w:cs="Arial"/>
                <w:szCs w:val="18"/>
                <w:lang w:val="en-GB"/>
              </w:rPr>
            </w:pPr>
          </w:p>
        </w:tc>
        <w:tc>
          <w:tcPr>
            <w:tcW w:w="2126" w:type="dxa"/>
            <w:vAlign w:val="center"/>
          </w:tcPr>
          <w:p w14:paraId="79AD30F6" w14:textId="77777777" w:rsidR="00F7088A" w:rsidRPr="00F7088A" w:rsidRDefault="00F7088A" w:rsidP="00F7088A">
            <w:pPr>
              <w:pStyle w:val="GLS11"/>
              <w:spacing w:after="0"/>
              <w:rPr>
                <w:rFonts w:ascii="Arial" w:hAnsi="Arial" w:cs="Arial"/>
                <w:szCs w:val="18"/>
                <w:lang w:val="en-GB"/>
              </w:rPr>
            </w:pPr>
          </w:p>
        </w:tc>
        <w:tc>
          <w:tcPr>
            <w:tcW w:w="1843" w:type="dxa"/>
            <w:vAlign w:val="center"/>
          </w:tcPr>
          <w:p w14:paraId="043C46E8" w14:textId="77777777" w:rsidR="00F7088A" w:rsidRPr="00F7088A" w:rsidRDefault="00F7088A" w:rsidP="00F7088A">
            <w:pPr>
              <w:pStyle w:val="GLS11"/>
              <w:spacing w:after="0"/>
              <w:rPr>
                <w:rFonts w:ascii="Arial" w:hAnsi="Arial" w:cs="Arial"/>
                <w:szCs w:val="18"/>
                <w:lang w:val="en-GB"/>
              </w:rPr>
            </w:pPr>
          </w:p>
        </w:tc>
        <w:tc>
          <w:tcPr>
            <w:tcW w:w="1559" w:type="dxa"/>
            <w:vAlign w:val="center"/>
          </w:tcPr>
          <w:p w14:paraId="1778D760" w14:textId="77777777" w:rsidR="00F7088A" w:rsidRPr="00F7088A" w:rsidRDefault="00F7088A" w:rsidP="00F7088A">
            <w:pPr>
              <w:pStyle w:val="GLS11"/>
              <w:spacing w:after="0"/>
              <w:rPr>
                <w:rFonts w:ascii="Arial" w:hAnsi="Arial" w:cs="Arial"/>
                <w:szCs w:val="18"/>
                <w:lang w:val="en-GB"/>
              </w:rPr>
            </w:pPr>
          </w:p>
        </w:tc>
        <w:tc>
          <w:tcPr>
            <w:tcW w:w="2218" w:type="dxa"/>
            <w:vAlign w:val="center"/>
          </w:tcPr>
          <w:p w14:paraId="11EB2DFB" w14:textId="77777777" w:rsidR="00F7088A" w:rsidRPr="00F7088A" w:rsidRDefault="00F7088A" w:rsidP="00F7088A">
            <w:pPr>
              <w:pStyle w:val="GLS11"/>
              <w:spacing w:after="0"/>
              <w:rPr>
                <w:rFonts w:ascii="Arial" w:hAnsi="Arial" w:cs="Arial"/>
                <w:szCs w:val="18"/>
                <w:lang w:val="en-GB"/>
              </w:rPr>
            </w:pPr>
          </w:p>
        </w:tc>
      </w:tr>
      <w:tr w:rsidR="00F7088A" w:rsidRPr="00F7088A" w14:paraId="4BB4A8A3" w14:textId="77777777" w:rsidTr="00F7088A">
        <w:trPr>
          <w:trHeight w:val="397"/>
          <w:tblHeader/>
        </w:trPr>
        <w:tc>
          <w:tcPr>
            <w:tcW w:w="1276" w:type="dxa"/>
            <w:vAlign w:val="center"/>
          </w:tcPr>
          <w:p w14:paraId="3CB32175" w14:textId="77777777" w:rsidR="00F7088A" w:rsidRPr="00F7088A" w:rsidRDefault="00F7088A" w:rsidP="00F7088A">
            <w:pPr>
              <w:pStyle w:val="GLS11"/>
              <w:spacing w:after="0"/>
              <w:rPr>
                <w:rFonts w:ascii="Arial" w:hAnsi="Arial" w:cs="Arial"/>
                <w:szCs w:val="18"/>
                <w:lang w:val="en-GB"/>
              </w:rPr>
            </w:pPr>
          </w:p>
        </w:tc>
        <w:tc>
          <w:tcPr>
            <w:tcW w:w="2126" w:type="dxa"/>
            <w:vAlign w:val="center"/>
          </w:tcPr>
          <w:p w14:paraId="3F17693C" w14:textId="77777777" w:rsidR="00F7088A" w:rsidRPr="00F7088A" w:rsidRDefault="00F7088A" w:rsidP="00F7088A">
            <w:pPr>
              <w:pStyle w:val="GLS11"/>
              <w:spacing w:after="0"/>
              <w:rPr>
                <w:rFonts w:ascii="Arial" w:hAnsi="Arial" w:cs="Arial"/>
                <w:szCs w:val="18"/>
                <w:lang w:val="en-GB"/>
              </w:rPr>
            </w:pPr>
          </w:p>
        </w:tc>
        <w:tc>
          <w:tcPr>
            <w:tcW w:w="1843" w:type="dxa"/>
            <w:vAlign w:val="center"/>
          </w:tcPr>
          <w:p w14:paraId="002CF393" w14:textId="77777777" w:rsidR="00F7088A" w:rsidRPr="00F7088A" w:rsidRDefault="00F7088A" w:rsidP="00F7088A">
            <w:pPr>
              <w:pStyle w:val="GLS11"/>
              <w:spacing w:after="0"/>
              <w:rPr>
                <w:rFonts w:ascii="Arial" w:hAnsi="Arial" w:cs="Arial"/>
                <w:szCs w:val="18"/>
                <w:lang w:val="en-GB"/>
              </w:rPr>
            </w:pPr>
          </w:p>
        </w:tc>
        <w:tc>
          <w:tcPr>
            <w:tcW w:w="1559" w:type="dxa"/>
            <w:vAlign w:val="center"/>
          </w:tcPr>
          <w:p w14:paraId="5788FA89" w14:textId="77777777" w:rsidR="00F7088A" w:rsidRPr="00F7088A" w:rsidRDefault="00F7088A" w:rsidP="00F7088A">
            <w:pPr>
              <w:pStyle w:val="GLS11"/>
              <w:spacing w:after="0"/>
              <w:rPr>
                <w:rFonts w:ascii="Arial" w:hAnsi="Arial" w:cs="Arial"/>
                <w:szCs w:val="18"/>
                <w:lang w:val="en-GB"/>
              </w:rPr>
            </w:pPr>
          </w:p>
        </w:tc>
        <w:tc>
          <w:tcPr>
            <w:tcW w:w="2218" w:type="dxa"/>
            <w:vAlign w:val="center"/>
          </w:tcPr>
          <w:p w14:paraId="3D003316" w14:textId="77777777" w:rsidR="00F7088A" w:rsidRPr="00F7088A" w:rsidRDefault="00F7088A" w:rsidP="00F7088A">
            <w:pPr>
              <w:pStyle w:val="GLS11"/>
              <w:spacing w:after="0"/>
              <w:rPr>
                <w:rFonts w:ascii="Arial" w:hAnsi="Arial" w:cs="Arial"/>
                <w:szCs w:val="18"/>
                <w:lang w:val="en-GB"/>
              </w:rPr>
            </w:pPr>
          </w:p>
        </w:tc>
      </w:tr>
      <w:tr w:rsidR="00F7088A" w:rsidRPr="00F7088A" w14:paraId="7A504099" w14:textId="77777777" w:rsidTr="00F7088A">
        <w:trPr>
          <w:trHeight w:val="397"/>
          <w:tblHeader/>
        </w:trPr>
        <w:tc>
          <w:tcPr>
            <w:tcW w:w="1276" w:type="dxa"/>
            <w:vAlign w:val="center"/>
          </w:tcPr>
          <w:p w14:paraId="6CB6404A" w14:textId="77777777" w:rsidR="00F7088A" w:rsidRPr="00F7088A" w:rsidRDefault="00F7088A" w:rsidP="00F7088A">
            <w:pPr>
              <w:pStyle w:val="GLS11"/>
              <w:spacing w:after="0"/>
              <w:rPr>
                <w:rFonts w:ascii="Arial" w:hAnsi="Arial" w:cs="Arial"/>
                <w:szCs w:val="18"/>
                <w:lang w:val="en-GB"/>
              </w:rPr>
            </w:pPr>
          </w:p>
        </w:tc>
        <w:tc>
          <w:tcPr>
            <w:tcW w:w="2126" w:type="dxa"/>
            <w:vAlign w:val="center"/>
          </w:tcPr>
          <w:p w14:paraId="26CD573D" w14:textId="77777777" w:rsidR="00F7088A" w:rsidRPr="00F7088A" w:rsidRDefault="00F7088A" w:rsidP="00F7088A">
            <w:pPr>
              <w:pStyle w:val="GLS11"/>
              <w:spacing w:after="0"/>
              <w:rPr>
                <w:rFonts w:ascii="Arial" w:hAnsi="Arial" w:cs="Arial"/>
                <w:szCs w:val="18"/>
                <w:lang w:val="en-GB"/>
              </w:rPr>
            </w:pPr>
          </w:p>
        </w:tc>
        <w:tc>
          <w:tcPr>
            <w:tcW w:w="1843" w:type="dxa"/>
            <w:vAlign w:val="center"/>
          </w:tcPr>
          <w:p w14:paraId="2E98787B" w14:textId="77777777" w:rsidR="00F7088A" w:rsidRPr="00F7088A" w:rsidRDefault="00F7088A" w:rsidP="00F7088A">
            <w:pPr>
              <w:pStyle w:val="GLS11"/>
              <w:spacing w:after="0"/>
              <w:rPr>
                <w:rFonts w:ascii="Arial" w:hAnsi="Arial" w:cs="Arial"/>
                <w:szCs w:val="18"/>
                <w:lang w:val="en-GB"/>
              </w:rPr>
            </w:pPr>
          </w:p>
        </w:tc>
        <w:tc>
          <w:tcPr>
            <w:tcW w:w="1559" w:type="dxa"/>
            <w:vAlign w:val="center"/>
          </w:tcPr>
          <w:p w14:paraId="2A52DECD" w14:textId="77777777" w:rsidR="00F7088A" w:rsidRPr="00F7088A" w:rsidRDefault="00F7088A" w:rsidP="00F7088A">
            <w:pPr>
              <w:pStyle w:val="GLS11"/>
              <w:spacing w:after="0"/>
              <w:rPr>
                <w:rFonts w:ascii="Arial" w:hAnsi="Arial" w:cs="Arial"/>
                <w:szCs w:val="18"/>
                <w:lang w:val="en-GB"/>
              </w:rPr>
            </w:pPr>
          </w:p>
        </w:tc>
        <w:tc>
          <w:tcPr>
            <w:tcW w:w="2218" w:type="dxa"/>
            <w:vAlign w:val="center"/>
          </w:tcPr>
          <w:p w14:paraId="483A2953" w14:textId="77777777" w:rsidR="00F7088A" w:rsidRPr="00F7088A" w:rsidRDefault="00F7088A" w:rsidP="00F7088A">
            <w:pPr>
              <w:pStyle w:val="GLS11"/>
              <w:spacing w:after="0"/>
              <w:rPr>
                <w:rFonts w:ascii="Arial" w:hAnsi="Arial" w:cs="Arial"/>
                <w:szCs w:val="18"/>
                <w:lang w:val="en-GB"/>
              </w:rPr>
            </w:pPr>
          </w:p>
        </w:tc>
      </w:tr>
      <w:tr w:rsidR="00F7088A" w:rsidRPr="00F7088A" w14:paraId="1BC58AFF" w14:textId="77777777" w:rsidTr="00F7088A">
        <w:trPr>
          <w:trHeight w:val="397"/>
          <w:tblHeader/>
        </w:trPr>
        <w:tc>
          <w:tcPr>
            <w:tcW w:w="1276" w:type="dxa"/>
            <w:vAlign w:val="center"/>
          </w:tcPr>
          <w:p w14:paraId="73CB198D" w14:textId="77777777" w:rsidR="00F7088A" w:rsidRPr="00F7088A" w:rsidRDefault="00F7088A" w:rsidP="00F7088A">
            <w:pPr>
              <w:pStyle w:val="GLS11"/>
              <w:spacing w:after="0"/>
              <w:rPr>
                <w:rFonts w:ascii="Arial" w:hAnsi="Arial" w:cs="Arial"/>
                <w:szCs w:val="18"/>
                <w:lang w:val="en-GB"/>
              </w:rPr>
            </w:pPr>
          </w:p>
        </w:tc>
        <w:tc>
          <w:tcPr>
            <w:tcW w:w="2126" w:type="dxa"/>
            <w:vAlign w:val="center"/>
          </w:tcPr>
          <w:p w14:paraId="51A02CAF" w14:textId="77777777" w:rsidR="00F7088A" w:rsidRPr="00F7088A" w:rsidRDefault="00F7088A" w:rsidP="00F7088A">
            <w:pPr>
              <w:pStyle w:val="GLS11"/>
              <w:spacing w:after="0"/>
              <w:rPr>
                <w:rFonts w:ascii="Arial" w:hAnsi="Arial" w:cs="Arial"/>
                <w:szCs w:val="18"/>
                <w:lang w:val="en-GB"/>
              </w:rPr>
            </w:pPr>
          </w:p>
        </w:tc>
        <w:tc>
          <w:tcPr>
            <w:tcW w:w="1843" w:type="dxa"/>
            <w:vAlign w:val="center"/>
          </w:tcPr>
          <w:p w14:paraId="08DF1629" w14:textId="77777777" w:rsidR="00F7088A" w:rsidRPr="00F7088A" w:rsidRDefault="00F7088A" w:rsidP="00F7088A">
            <w:pPr>
              <w:pStyle w:val="GLS11"/>
              <w:spacing w:after="0"/>
              <w:rPr>
                <w:rFonts w:ascii="Arial" w:hAnsi="Arial" w:cs="Arial"/>
                <w:szCs w:val="18"/>
                <w:lang w:val="en-GB"/>
              </w:rPr>
            </w:pPr>
          </w:p>
        </w:tc>
        <w:tc>
          <w:tcPr>
            <w:tcW w:w="1559" w:type="dxa"/>
            <w:vAlign w:val="center"/>
          </w:tcPr>
          <w:p w14:paraId="7161DB8A" w14:textId="77777777" w:rsidR="00F7088A" w:rsidRPr="00F7088A" w:rsidRDefault="00F7088A" w:rsidP="00F7088A">
            <w:pPr>
              <w:pStyle w:val="GLS11"/>
              <w:spacing w:after="0"/>
              <w:rPr>
                <w:rFonts w:ascii="Arial" w:hAnsi="Arial" w:cs="Arial"/>
                <w:szCs w:val="18"/>
                <w:lang w:val="en-GB"/>
              </w:rPr>
            </w:pPr>
          </w:p>
        </w:tc>
        <w:tc>
          <w:tcPr>
            <w:tcW w:w="2218" w:type="dxa"/>
            <w:vAlign w:val="center"/>
          </w:tcPr>
          <w:p w14:paraId="52302342" w14:textId="77777777" w:rsidR="00F7088A" w:rsidRPr="00F7088A" w:rsidRDefault="00F7088A" w:rsidP="00F7088A">
            <w:pPr>
              <w:pStyle w:val="GLS11"/>
              <w:spacing w:after="0"/>
              <w:rPr>
                <w:rFonts w:ascii="Arial" w:hAnsi="Arial" w:cs="Arial"/>
                <w:szCs w:val="18"/>
                <w:lang w:val="en-GB"/>
              </w:rPr>
            </w:pPr>
          </w:p>
        </w:tc>
      </w:tr>
      <w:tr w:rsidR="00F7088A" w:rsidRPr="00F7088A" w14:paraId="5D986E60" w14:textId="77777777" w:rsidTr="00F7088A">
        <w:trPr>
          <w:trHeight w:val="397"/>
          <w:tblHeader/>
        </w:trPr>
        <w:tc>
          <w:tcPr>
            <w:tcW w:w="1276" w:type="dxa"/>
            <w:vAlign w:val="center"/>
          </w:tcPr>
          <w:p w14:paraId="04722152" w14:textId="77777777" w:rsidR="00F7088A" w:rsidRPr="00F7088A" w:rsidRDefault="00F7088A" w:rsidP="00F7088A">
            <w:pPr>
              <w:pStyle w:val="GLS11"/>
              <w:spacing w:after="0"/>
              <w:rPr>
                <w:rFonts w:ascii="Arial" w:hAnsi="Arial" w:cs="Arial"/>
                <w:szCs w:val="18"/>
                <w:lang w:val="en-GB"/>
              </w:rPr>
            </w:pPr>
          </w:p>
        </w:tc>
        <w:tc>
          <w:tcPr>
            <w:tcW w:w="2126" w:type="dxa"/>
            <w:vAlign w:val="center"/>
          </w:tcPr>
          <w:p w14:paraId="2975019C" w14:textId="77777777" w:rsidR="00F7088A" w:rsidRPr="00F7088A" w:rsidRDefault="00F7088A" w:rsidP="00F7088A">
            <w:pPr>
              <w:pStyle w:val="GLS11"/>
              <w:spacing w:after="0"/>
              <w:rPr>
                <w:rFonts w:ascii="Arial" w:hAnsi="Arial" w:cs="Arial"/>
                <w:szCs w:val="18"/>
                <w:lang w:val="en-GB"/>
              </w:rPr>
            </w:pPr>
          </w:p>
        </w:tc>
        <w:tc>
          <w:tcPr>
            <w:tcW w:w="1843" w:type="dxa"/>
            <w:vAlign w:val="center"/>
          </w:tcPr>
          <w:p w14:paraId="08CB87B4" w14:textId="77777777" w:rsidR="00F7088A" w:rsidRPr="00F7088A" w:rsidRDefault="00F7088A" w:rsidP="00F7088A">
            <w:pPr>
              <w:pStyle w:val="GLS11"/>
              <w:spacing w:after="0"/>
              <w:rPr>
                <w:rFonts w:ascii="Arial" w:hAnsi="Arial" w:cs="Arial"/>
                <w:szCs w:val="18"/>
                <w:lang w:val="en-GB"/>
              </w:rPr>
            </w:pPr>
          </w:p>
        </w:tc>
        <w:tc>
          <w:tcPr>
            <w:tcW w:w="1559" w:type="dxa"/>
            <w:vAlign w:val="center"/>
          </w:tcPr>
          <w:p w14:paraId="0321C98E" w14:textId="77777777" w:rsidR="00F7088A" w:rsidRPr="00F7088A" w:rsidRDefault="00F7088A" w:rsidP="00F7088A">
            <w:pPr>
              <w:pStyle w:val="GLS11"/>
              <w:spacing w:after="0"/>
              <w:rPr>
                <w:rFonts w:ascii="Arial" w:hAnsi="Arial" w:cs="Arial"/>
                <w:szCs w:val="18"/>
                <w:lang w:val="en-GB"/>
              </w:rPr>
            </w:pPr>
          </w:p>
        </w:tc>
        <w:tc>
          <w:tcPr>
            <w:tcW w:w="2218" w:type="dxa"/>
            <w:vAlign w:val="center"/>
          </w:tcPr>
          <w:p w14:paraId="423DF2CD" w14:textId="77777777" w:rsidR="00F7088A" w:rsidRPr="00F7088A" w:rsidRDefault="00F7088A" w:rsidP="00F7088A">
            <w:pPr>
              <w:pStyle w:val="GLS11"/>
              <w:spacing w:after="0"/>
              <w:rPr>
                <w:rFonts w:ascii="Arial" w:hAnsi="Arial" w:cs="Arial"/>
                <w:szCs w:val="18"/>
                <w:lang w:val="en-GB"/>
              </w:rPr>
            </w:pPr>
          </w:p>
        </w:tc>
      </w:tr>
    </w:tbl>
    <w:p w14:paraId="5D757AB6" w14:textId="6667EF69" w:rsidR="007F5C67" w:rsidRDefault="007F5C67" w:rsidP="00E34683">
      <w:r>
        <w:br w:type="page"/>
      </w:r>
    </w:p>
    <w:p w14:paraId="3A51DC6E" w14:textId="06B4ADB8" w:rsidR="007F5C67" w:rsidRPr="00B758B1" w:rsidRDefault="00F7088A" w:rsidP="007F5C67">
      <w:pPr>
        <w:pStyle w:val="GLSReportPartHeader"/>
      </w:pPr>
      <w:bookmarkStart w:id="15" w:name="_Toc163821823"/>
      <w:r w:rsidRPr="00F7088A">
        <w:lastRenderedPageBreak/>
        <w:t>PART C | OPERATIONAL PROTOCOLS</w:t>
      </w:r>
      <w:bookmarkEnd w:id="15"/>
    </w:p>
    <w:p w14:paraId="68F427B9" w14:textId="6CF4C0B6" w:rsidR="00A312FF" w:rsidRDefault="00A312FF" w:rsidP="00E425FF">
      <w:pPr>
        <w:pStyle w:val="GLSReport1"/>
        <w:numPr>
          <w:ilvl w:val="0"/>
          <w:numId w:val="10"/>
        </w:numPr>
      </w:pPr>
      <w:bookmarkStart w:id="16" w:name="_Toc163821824"/>
      <w:r>
        <w:t>OUR SERVICES</w:t>
      </w:r>
    </w:p>
    <w:p w14:paraId="3DAB608E" w14:textId="77777777" w:rsidR="000C5E8A" w:rsidRDefault="002002A8" w:rsidP="00661E49">
      <w:pPr>
        <w:pStyle w:val="GLSReport11"/>
        <w:numPr>
          <w:ilvl w:val="1"/>
          <w:numId w:val="10"/>
        </w:numPr>
      </w:pPr>
      <w:r>
        <w:t>The</w:t>
      </w:r>
      <w:r w:rsidR="00661E49">
        <w:t xml:space="preserve"> Legal Department offers a comprehensive range of </w:t>
      </w:r>
      <w:r>
        <w:t>support</w:t>
      </w:r>
      <w:r w:rsidR="00661E49">
        <w:t xml:space="preserve"> services to </w:t>
      </w:r>
      <w:r>
        <w:t xml:space="preserve">our Business Units. </w:t>
      </w:r>
    </w:p>
    <w:p w14:paraId="772A8753" w14:textId="081F8E86" w:rsidR="00661E49" w:rsidRDefault="00661E49" w:rsidP="000C5E8A">
      <w:pPr>
        <w:pStyle w:val="GLSReport11"/>
        <w:numPr>
          <w:ilvl w:val="1"/>
          <w:numId w:val="10"/>
        </w:numPr>
      </w:pPr>
      <w:r>
        <w:t>Our service</w:t>
      </w:r>
      <w:r w:rsidR="002002A8">
        <w:t>s</w:t>
      </w:r>
      <w:r>
        <w:t xml:space="preserve"> include, but are not limited to:</w:t>
      </w:r>
    </w:p>
    <w:p w14:paraId="359678E2" w14:textId="4144F138" w:rsidR="00661E49" w:rsidRDefault="00661E49" w:rsidP="001F310D">
      <w:pPr>
        <w:pStyle w:val="GLSReport111"/>
        <w:numPr>
          <w:ilvl w:val="2"/>
          <w:numId w:val="10"/>
        </w:numPr>
      </w:pPr>
      <w:r>
        <w:t xml:space="preserve">Contract drafting, </w:t>
      </w:r>
      <w:r w:rsidR="00BB11FC">
        <w:t xml:space="preserve">and </w:t>
      </w:r>
      <w:r>
        <w:t>review and negotiation</w:t>
      </w:r>
      <w:r w:rsidR="007830A4">
        <w:t xml:space="preserve"> of legal documents; </w:t>
      </w:r>
    </w:p>
    <w:p w14:paraId="68A84825" w14:textId="51EFD76E" w:rsidR="00661E49" w:rsidRDefault="00661E49" w:rsidP="001F310D">
      <w:pPr>
        <w:pStyle w:val="GLSReport111"/>
        <w:numPr>
          <w:ilvl w:val="2"/>
          <w:numId w:val="10"/>
        </w:numPr>
      </w:pPr>
      <w:r>
        <w:t>Regulatory compliance and risk management</w:t>
      </w:r>
      <w:r w:rsidR="00916FD6">
        <w:t xml:space="preserve"> advisory; </w:t>
      </w:r>
    </w:p>
    <w:p w14:paraId="1AE4AFAD" w14:textId="4AC00EA1" w:rsidR="00661E49" w:rsidRDefault="00661E49" w:rsidP="001F310D">
      <w:pPr>
        <w:pStyle w:val="GLSReport111"/>
        <w:numPr>
          <w:ilvl w:val="2"/>
          <w:numId w:val="10"/>
        </w:numPr>
      </w:pPr>
      <w:r>
        <w:t>Intellectual property protection and management</w:t>
      </w:r>
      <w:r w:rsidR="00916FD6">
        <w:t>;</w:t>
      </w:r>
    </w:p>
    <w:p w14:paraId="52343977" w14:textId="33C51D03" w:rsidR="00661E49" w:rsidRDefault="00661E49" w:rsidP="001F310D">
      <w:pPr>
        <w:pStyle w:val="GLSReport111"/>
        <w:numPr>
          <w:ilvl w:val="2"/>
          <w:numId w:val="10"/>
        </w:numPr>
      </w:pPr>
      <w:r>
        <w:t>Employment law counseling and dispute resolution</w:t>
      </w:r>
      <w:r w:rsidR="00916FD6">
        <w:t xml:space="preserve">; </w:t>
      </w:r>
    </w:p>
    <w:p w14:paraId="388D7E38" w14:textId="704D9BCC" w:rsidR="00661E49" w:rsidRDefault="00661E49" w:rsidP="001F310D">
      <w:pPr>
        <w:pStyle w:val="GLSReport111"/>
        <w:numPr>
          <w:ilvl w:val="2"/>
          <w:numId w:val="10"/>
        </w:numPr>
      </w:pPr>
      <w:r>
        <w:t>Litigation management and legal representation</w:t>
      </w:r>
      <w:r w:rsidR="00916FD6">
        <w:t xml:space="preserve">; </w:t>
      </w:r>
    </w:p>
    <w:p w14:paraId="27300B14" w14:textId="28B34C1A" w:rsidR="00661E49" w:rsidRDefault="00661E49" w:rsidP="001F310D">
      <w:pPr>
        <w:pStyle w:val="GLSReport111"/>
        <w:numPr>
          <w:ilvl w:val="2"/>
          <w:numId w:val="10"/>
        </w:numPr>
      </w:pPr>
      <w:r>
        <w:t>Corporate governance and regulatory compliance</w:t>
      </w:r>
      <w:r w:rsidR="00916FD6">
        <w:t xml:space="preserve">; </w:t>
      </w:r>
      <w:r w:rsidR="00B170DF">
        <w:t>and</w:t>
      </w:r>
    </w:p>
    <w:p w14:paraId="15C0313E" w14:textId="425ED6B8" w:rsidR="00916FD6" w:rsidRDefault="00916FD6" w:rsidP="002002A8">
      <w:pPr>
        <w:pStyle w:val="GLSReport111"/>
        <w:numPr>
          <w:ilvl w:val="2"/>
          <w:numId w:val="10"/>
        </w:numPr>
      </w:pPr>
      <w:r w:rsidRPr="001F310D">
        <w:rPr>
          <w:highlight w:val="yellow"/>
        </w:rPr>
        <w:t>[</w:t>
      </w:r>
      <w:r w:rsidR="00C23B09" w:rsidRPr="001F310D">
        <w:rPr>
          <w:highlight w:val="yellow"/>
        </w:rPr>
        <w:t>Other</w:t>
      </w:r>
      <w:r w:rsidRPr="001F310D">
        <w:rPr>
          <w:highlight w:val="yellow"/>
        </w:rPr>
        <w:t>]</w:t>
      </w:r>
      <w:r>
        <w:t>.</w:t>
      </w:r>
    </w:p>
    <w:p w14:paraId="6E2F88A7" w14:textId="11575808" w:rsidR="002002A8" w:rsidRPr="001F310D" w:rsidRDefault="002002A8" w:rsidP="001F310D">
      <w:pPr>
        <w:jc w:val="center"/>
        <w:rPr>
          <w:b/>
          <w:bCs/>
        </w:rPr>
      </w:pPr>
      <w:r w:rsidRPr="001F310D">
        <w:rPr>
          <w:b/>
          <w:bCs/>
          <w:highlight w:val="yellow"/>
        </w:rPr>
        <w:t>[DN: it</w:t>
      </w:r>
      <w:r w:rsidR="00C9414E">
        <w:rPr>
          <w:b/>
          <w:bCs/>
          <w:highlight w:val="yellow"/>
        </w:rPr>
        <w:t xml:space="preserve"> i</w:t>
      </w:r>
      <w:r w:rsidRPr="003A6AE8">
        <w:rPr>
          <w:b/>
          <w:bCs/>
          <w:highlight w:val="yellow"/>
        </w:rPr>
        <w:t xml:space="preserve">s important to break out the discrete services </w:t>
      </w:r>
      <w:r w:rsidR="004A5C85">
        <w:rPr>
          <w:b/>
          <w:bCs/>
          <w:highlight w:val="yellow"/>
        </w:rPr>
        <w:t xml:space="preserve">that </w:t>
      </w:r>
      <w:r w:rsidRPr="003A6AE8">
        <w:rPr>
          <w:b/>
          <w:bCs/>
          <w:highlight w:val="yellow"/>
        </w:rPr>
        <w:t>you offer</w:t>
      </w:r>
      <w:r w:rsidR="004A5C85">
        <w:rPr>
          <w:b/>
          <w:bCs/>
          <w:highlight w:val="yellow"/>
        </w:rPr>
        <w:t>,</w:t>
      </w:r>
      <w:r w:rsidR="00A0323F" w:rsidRPr="003A6AE8">
        <w:rPr>
          <w:b/>
          <w:bCs/>
          <w:highlight w:val="yellow"/>
        </w:rPr>
        <w:t xml:space="preserve"> particularly where you intend to offer service levels to particular types of services. Use this list to also define what you do not do</w:t>
      </w:r>
      <w:r w:rsidR="001F310D">
        <w:rPr>
          <w:b/>
          <w:bCs/>
          <w:highlight w:val="yellow"/>
        </w:rPr>
        <w:t>,</w:t>
      </w:r>
      <w:r w:rsidR="00A0323F" w:rsidRPr="001F310D">
        <w:rPr>
          <w:b/>
          <w:bCs/>
          <w:highlight w:val="yellow"/>
        </w:rPr>
        <w:t xml:space="preserve"> so as to protect your team from </w:t>
      </w:r>
      <w:r w:rsidR="002831BE" w:rsidRPr="001F310D">
        <w:rPr>
          <w:b/>
          <w:bCs/>
          <w:highlight w:val="yellow"/>
        </w:rPr>
        <w:t>non-mandated support requests.</w:t>
      </w:r>
      <w:r w:rsidRPr="001F310D">
        <w:rPr>
          <w:b/>
          <w:bCs/>
          <w:highlight w:val="yellow"/>
        </w:rPr>
        <w:t>]</w:t>
      </w:r>
    </w:p>
    <w:p w14:paraId="15CA13B5" w14:textId="2A523263" w:rsidR="002831BE" w:rsidRDefault="002831BE" w:rsidP="002831BE">
      <w:pPr>
        <w:pStyle w:val="GLSReport11"/>
        <w:numPr>
          <w:ilvl w:val="1"/>
          <w:numId w:val="10"/>
        </w:numPr>
      </w:pPr>
      <w:r>
        <w:t xml:space="preserve">For good order, the Legal Department is not responsible for the following work types/scenarios: </w:t>
      </w:r>
    </w:p>
    <w:p w14:paraId="69321125" w14:textId="77777777" w:rsidR="00467F67" w:rsidRDefault="00386885" w:rsidP="00386885">
      <w:pPr>
        <w:pStyle w:val="GLSReport111"/>
        <w:numPr>
          <w:ilvl w:val="2"/>
          <w:numId w:val="10"/>
        </w:numPr>
      </w:pPr>
      <w:r w:rsidRPr="003A6AE8">
        <w:rPr>
          <w:b/>
          <w:bCs/>
        </w:rPr>
        <w:t>Project management:</w:t>
      </w:r>
      <w:r>
        <w:t xml:space="preserve"> </w:t>
      </w:r>
      <w:r w:rsidR="003F56E7">
        <w:t>taking responsibility for the overall project managemen</w:t>
      </w:r>
      <w:r w:rsidR="00467F67">
        <w:t>t</w:t>
      </w:r>
      <w:r w:rsidR="003F56E7">
        <w:t xml:space="preserve"> of</w:t>
      </w:r>
      <w:r w:rsidR="00467F67">
        <w:t xml:space="preserve"> your project/transaction, unless otherwise agreed;</w:t>
      </w:r>
    </w:p>
    <w:p w14:paraId="0584CC1D" w14:textId="30CA80D1" w:rsidR="007830A4" w:rsidRDefault="00467F67" w:rsidP="00386885">
      <w:pPr>
        <w:pStyle w:val="GLSReport111"/>
        <w:numPr>
          <w:ilvl w:val="2"/>
          <w:numId w:val="10"/>
        </w:numPr>
      </w:pPr>
      <w:r w:rsidRPr="003A6AE8">
        <w:rPr>
          <w:b/>
          <w:bCs/>
        </w:rPr>
        <w:t>Technical Document Preparation:</w:t>
      </w:r>
      <w:r>
        <w:t xml:space="preserve"> </w:t>
      </w:r>
      <w:r w:rsidR="008710A3">
        <w:t>preparation of detailed technical</w:t>
      </w:r>
      <w:r w:rsidR="00A8185D">
        <w:t xml:space="preserve"> or commercial</w:t>
      </w:r>
      <w:r w:rsidR="008710A3">
        <w:t xml:space="preserve"> documents </w:t>
      </w:r>
      <w:r w:rsidR="00BA0054">
        <w:t>including those pertaining to the supply of goods and services</w:t>
      </w:r>
      <w:r w:rsidR="007830A4">
        <w:t>;</w:t>
      </w:r>
      <w:r w:rsidR="00B170DF">
        <w:t xml:space="preserve"> </w:t>
      </w:r>
      <w:r w:rsidR="000873D5">
        <w:t>or</w:t>
      </w:r>
    </w:p>
    <w:p w14:paraId="063FC47A" w14:textId="47D9E5DF" w:rsidR="00386885" w:rsidRDefault="007830A4" w:rsidP="00A8185D">
      <w:pPr>
        <w:pStyle w:val="GLSReport111"/>
        <w:numPr>
          <w:ilvl w:val="2"/>
          <w:numId w:val="10"/>
        </w:numPr>
      </w:pPr>
      <w:r>
        <w:t>[</w:t>
      </w:r>
      <w:r w:rsidR="000873D5" w:rsidRPr="003A6AE8">
        <w:rPr>
          <w:highlight w:val="yellow"/>
        </w:rPr>
        <w:t>Other</w:t>
      </w:r>
      <w:r>
        <w:t>].</w:t>
      </w:r>
      <w:r w:rsidR="003F56E7">
        <w:t xml:space="preserve"> </w:t>
      </w:r>
    </w:p>
    <w:p w14:paraId="71823D27" w14:textId="6CCCF801" w:rsidR="007F5C67" w:rsidRPr="00EC64E9" w:rsidRDefault="00F7088A" w:rsidP="00BB068F">
      <w:pPr>
        <w:pStyle w:val="GLSReport1"/>
        <w:numPr>
          <w:ilvl w:val="0"/>
          <w:numId w:val="10"/>
        </w:numPr>
      </w:pPr>
      <w:bookmarkStart w:id="17" w:name="_Ref163825944"/>
      <w:r w:rsidRPr="00F7088A">
        <w:t xml:space="preserve">REQUESTS </w:t>
      </w:r>
      <w:r w:rsidRPr="00A8185D">
        <w:t xml:space="preserve">FOR </w:t>
      </w:r>
      <w:r w:rsidR="00CD4AC0" w:rsidRPr="00A8185D">
        <w:t>LEGAL DEPARTMENT</w:t>
      </w:r>
      <w:r w:rsidRPr="00A8185D">
        <w:t xml:space="preserve"> SUPPORT</w:t>
      </w:r>
      <w:bookmarkEnd w:id="16"/>
      <w:bookmarkEnd w:id="17"/>
      <w:r w:rsidRPr="00F7088A">
        <w:t xml:space="preserve"> </w:t>
      </w:r>
    </w:p>
    <w:p w14:paraId="5FFE9649" w14:textId="41CF0A08" w:rsidR="00F7088A" w:rsidRPr="00A1660D" w:rsidRDefault="00F7088A" w:rsidP="00947E4A">
      <w:pPr>
        <w:jc w:val="center"/>
        <w:rPr>
          <w:b/>
        </w:rPr>
      </w:pPr>
      <w:r w:rsidRPr="00A1660D">
        <w:rPr>
          <w:b/>
          <w:highlight w:val="yellow"/>
        </w:rPr>
        <w:t xml:space="preserve">[DN: We recommend using </w:t>
      </w:r>
      <w:r w:rsidR="00117E0A">
        <w:rPr>
          <w:b/>
          <w:highlight w:val="yellow"/>
        </w:rPr>
        <w:t xml:space="preserve">Legal Support Request </w:t>
      </w:r>
      <w:r w:rsidRPr="00A1660D">
        <w:rPr>
          <w:b/>
          <w:highlight w:val="yellow"/>
        </w:rPr>
        <w:t>F</w:t>
      </w:r>
      <w:r w:rsidR="00AB248E" w:rsidRPr="00A1660D">
        <w:rPr>
          <w:b/>
          <w:highlight w:val="yellow"/>
        </w:rPr>
        <w:t>orm</w:t>
      </w:r>
      <w:r w:rsidR="00A8185D">
        <w:rPr>
          <w:b/>
          <w:highlight w:val="yellow"/>
        </w:rPr>
        <w:t>s</w:t>
      </w:r>
      <w:r w:rsidRPr="00A1660D">
        <w:rPr>
          <w:b/>
          <w:highlight w:val="yellow"/>
        </w:rPr>
        <w:t xml:space="preserve"> as </w:t>
      </w:r>
      <w:r w:rsidR="00AB248E" w:rsidRPr="00A1660D">
        <w:rPr>
          <w:b/>
          <w:highlight w:val="yellow"/>
        </w:rPr>
        <w:t>the</w:t>
      </w:r>
      <w:r w:rsidRPr="00A1660D">
        <w:rPr>
          <w:b/>
          <w:highlight w:val="yellow"/>
        </w:rPr>
        <w:t xml:space="preserve"> basis of all instructions</w:t>
      </w:r>
      <w:r w:rsidR="00AB248E" w:rsidRPr="00A1660D">
        <w:rPr>
          <w:b/>
          <w:highlight w:val="yellow"/>
        </w:rPr>
        <w:t xml:space="preserve"> to the Legal Department</w:t>
      </w:r>
      <w:r w:rsidRPr="00A1660D">
        <w:rPr>
          <w:b/>
          <w:highlight w:val="yellow"/>
        </w:rPr>
        <w:t xml:space="preserve">. See </w:t>
      </w:r>
      <w:hyperlink r:id="rId14" w:history="1">
        <w:r w:rsidRPr="001F4FF0">
          <w:rPr>
            <w:rStyle w:val="Hyperlink"/>
            <w:b/>
            <w:bCs/>
            <w:highlight w:val="yellow"/>
          </w:rPr>
          <w:t>Legal Operations Essentials: The Legal Services Request Form</w:t>
        </w:r>
      </w:hyperlink>
      <w:r w:rsidRPr="00A1660D">
        <w:rPr>
          <w:b/>
          <w:highlight w:val="yellow"/>
        </w:rPr>
        <w:t>]</w:t>
      </w:r>
    </w:p>
    <w:p w14:paraId="514A9766" w14:textId="6E406524" w:rsidR="00F7088A" w:rsidRDefault="00F7088A" w:rsidP="00F7088A">
      <w:pPr>
        <w:pStyle w:val="GLSReport11"/>
      </w:pPr>
      <w:r>
        <w:t xml:space="preserve">To enable the </w:t>
      </w:r>
      <w:r w:rsidR="00CD4AC0" w:rsidRPr="00947E4A">
        <w:t>Legal Department</w:t>
      </w:r>
      <w:r w:rsidRPr="00947E4A">
        <w:t xml:space="preserve"> to achieve the </w:t>
      </w:r>
      <w:r w:rsidR="00CD4AC0" w:rsidRPr="00947E4A">
        <w:t>Legal Department</w:t>
      </w:r>
      <w:r w:rsidRPr="00947E4A">
        <w:t xml:space="preserve"> Objectives as efficiently as possible, all Business Units shall, wherever possible, follow the Legal Support Request Protocol set-out below when requesting assistance</w:t>
      </w:r>
      <w:r w:rsidR="00D74539">
        <w:t xml:space="preserve"> from the Legal Department</w:t>
      </w:r>
      <w:r>
        <w:t xml:space="preserve">. </w:t>
      </w:r>
    </w:p>
    <w:p w14:paraId="359F114D" w14:textId="4714BF21" w:rsidR="00F7088A" w:rsidRPr="00D74539" w:rsidRDefault="00F7088A" w:rsidP="00F7088A">
      <w:pPr>
        <w:pStyle w:val="GLSReport11"/>
      </w:pPr>
      <w:r>
        <w:t xml:space="preserve">The Legal Support Request Protocol has been designed </w:t>
      </w:r>
      <w:r w:rsidRPr="00D74539">
        <w:t xml:space="preserve">to enable the </w:t>
      </w:r>
      <w:r w:rsidR="00CD4AC0" w:rsidRPr="00D74539">
        <w:t>Legal Department</w:t>
      </w:r>
      <w:r w:rsidRPr="00D74539">
        <w:t xml:space="preserve"> to: </w:t>
      </w:r>
    </w:p>
    <w:p w14:paraId="32678A5E" w14:textId="77777777" w:rsidR="00F7088A" w:rsidRPr="00D74539" w:rsidRDefault="00F7088A" w:rsidP="00F7088A">
      <w:pPr>
        <w:pStyle w:val="GLSReport111"/>
      </w:pPr>
      <w:r w:rsidRPr="00D74539">
        <w:t>respond more quickly to service requests and provide qualitatively improved assistance;</w:t>
      </w:r>
    </w:p>
    <w:p w14:paraId="4934185B" w14:textId="77777777" w:rsidR="00F7088A" w:rsidRPr="00D74539" w:rsidRDefault="00F7088A" w:rsidP="00F7088A">
      <w:pPr>
        <w:pStyle w:val="GLSReport111"/>
      </w:pPr>
      <w:r w:rsidRPr="00D74539">
        <w:t>efficiently gather the information required to provide effective support on a matter;</w:t>
      </w:r>
    </w:p>
    <w:p w14:paraId="6E973D96" w14:textId="0AAC4515" w:rsidR="00F7088A" w:rsidRPr="00D74539" w:rsidRDefault="00F7088A" w:rsidP="00F7088A">
      <w:pPr>
        <w:pStyle w:val="GLSReport111"/>
      </w:pPr>
      <w:r w:rsidRPr="00D74539">
        <w:t xml:space="preserve">ensure that workflows are efficiently allocated to the most appropriate </w:t>
      </w:r>
      <w:r w:rsidR="00CD4AC0" w:rsidRPr="00D74539">
        <w:t>Legal Department</w:t>
      </w:r>
      <w:r w:rsidRPr="00D74539">
        <w:t xml:space="preserve"> member;</w:t>
      </w:r>
    </w:p>
    <w:p w14:paraId="3B229E3A" w14:textId="7B06E45E" w:rsidR="00F7088A" w:rsidRPr="00D74539" w:rsidRDefault="00F7088A" w:rsidP="00F7088A">
      <w:pPr>
        <w:pStyle w:val="GLSReport111"/>
      </w:pPr>
      <w:r w:rsidRPr="00D74539">
        <w:t xml:space="preserve">reduce the risk of service requests being “lost” in a </w:t>
      </w:r>
      <w:r w:rsidR="00CD4AC0" w:rsidRPr="00D74539">
        <w:t>Legal Department</w:t>
      </w:r>
      <w:r w:rsidRPr="00D74539">
        <w:t xml:space="preserve"> member’s inbox or directed to a team member that is absent or lacking the proper training to respond effectively;</w:t>
      </w:r>
    </w:p>
    <w:p w14:paraId="3A1CDEED" w14:textId="5BA0F17C" w:rsidR="00F7088A" w:rsidRPr="00D74539" w:rsidRDefault="00F7088A" w:rsidP="00F7088A">
      <w:pPr>
        <w:pStyle w:val="GLSReport111"/>
      </w:pPr>
      <w:r w:rsidRPr="00D74539">
        <w:t xml:space="preserve">gather and </w:t>
      </w:r>
      <w:r w:rsidR="00690BA1" w:rsidRPr="00D74539">
        <w:t>analyze</w:t>
      </w:r>
      <w:r w:rsidRPr="00D74539">
        <w:t xml:space="preserve"> objective data about the </w:t>
      </w:r>
      <w:r w:rsidR="00CD4AC0" w:rsidRPr="00D74539">
        <w:t>Legal Department</w:t>
      </w:r>
      <w:r w:rsidRPr="00D74539">
        <w:t xml:space="preserve"> operations; </w:t>
      </w:r>
    </w:p>
    <w:p w14:paraId="00A10B5C" w14:textId="2BAA8D4D" w:rsidR="00F7088A" w:rsidRPr="00D74539" w:rsidRDefault="00F7088A" w:rsidP="00F7088A">
      <w:pPr>
        <w:pStyle w:val="GLSReport111"/>
      </w:pPr>
      <w:r w:rsidRPr="00D74539">
        <w:lastRenderedPageBreak/>
        <w:t xml:space="preserve">gather data that can be used by the </w:t>
      </w:r>
      <w:r w:rsidR="00CD4AC0" w:rsidRPr="00D74539">
        <w:t>Legal Department</w:t>
      </w:r>
      <w:r w:rsidRPr="00D74539">
        <w:t xml:space="preserve"> to assess the relative ROI of its initiatives, particularly in relation to the achievement of the </w:t>
      </w:r>
      <w:r w:rsidR="00CD4AC0" w:rsidRPr="00D74539">
        <w:t>Legal Department</w:t>
      </w:r>
      <w:r w:rsidRPr="00D74539">
        <w:t xml:space="preserve"> Objectives; and</w:t>
      </w:r>
    </w:p>
    <w:p w14:paraId="3D3D730E" w14:textId="77777777" w:rsidR="00F7088A" w:rsidRPr="00D74539" w:rsidRDefault="00F7088A" w:rsidP="00F7088A">
      <w:pPr>
        <w:pStyle w:val="GLSReport111"/>
      </w:pPr>
      <w:r w:rsidRPr="00D74539">
        <w:t>gather the data it needs to proactively plan and implement new productivity and efficiency initiatives.</w:t>
      </w:r>
    </w:p>
    <w:tbl>
      <w:tblPr>
        <w:tblStyle w:val="TableGrid11"/>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4"/>
        <w:gridCol w:w="8646"/>
      </w:tblGrid>
      <w:tr w:rsidR="00F7088A" w:rsidRPr="00D74539" w14:paraId="0829F60C" w14:textId="77777777" w:rsidTr="00F7088A">
        <w:trPr>
          <w:cantSplit/>
          <w:trHeight w:val="397"/>
          <w:tblHeader/>
        </w:trPr>
        <w:tc>
          <w:tcPr>
            <w:tcW w:w="9180" w:type="dxa"/>
            <w:gridSpan w:val="2"/>
            <w:shd w:val="clear" w:color="auto" w:fill="000000"/>
            <w:vAlign w:val="center"/>
          </w:tcPr>
          <w:p w14:paraId="4757A38B" w14:textId="0D44E02B" w:rsidR="00F7088A" w:rsidRPr="00D74539" w:rsidRDefault="00F7088A" w:rsidP="00F7088A">
            <w:pPr>
              <w:spacing w:after="0"/>
              <w:jc w:val="center"/>
              <w:rPr>
                <w:b/>
                <w:caps/>
                <w:color w:val="FFFFFF"/>
                <w:szCs w:val="18"/>
                <w:lang w:val="en-GB"/>
              </w:rPr>
            </w:pPr>
            <w:r w:rsidRPr="00D74539">
              <w:rPr>
                <w:b/>
                <w:caps/>
                <w:color w:val="FFFFFF"/>
                <w:szCs w:val="18"/>
                <w:lang w:val="en-GB"/>
              </w:rPr>
              <w:t>Legal Support Request Protocol</w:t>
            </w:r>
          </w:p>
        </w:tc>
      </w:tr>
      <w:tr w:rsidR="00F7088A" w:rsidRPr="00F7088A" w14:paraId="2785C380" w14:textId="77777777" w:rsidTr="00F7088A">
        <w:trPr>
          <w:cantSplit/>
          <w:trHeight w:val="397"/>
        </w:trPr>
        <w:tc>
          <w:tcPr>
            <w:tcW w:w="534" w:type="dxa"/>
            <w:shd w:val="clear" w:color="auto" w:fill="D9D9D9"/>
            <w:vAlign w:val="center"/>
          </w:tcPr>
          <w:p w14:paraId="4CD0E913" w14:textId="77777777" w:rsidR="00F7088A" w:rsidRPr="00D74539" w:rsidRDefault="00F7088A" w:rsidP="00BB068F">
            <w:pPr>
              <w:numPr>
                <w:ilvl w:val="0"/>
                <w:numId w:val="11"/>
              </w:numPr>
              <w:spacing w:before="100" w:beforeAutospacing="1" w:after="0" w:line="360" w:lineRule="auto"/>
              <w:ind w:left="284" w:hanging="284"/>
              <w:rPr>
                <w:rFonts w:eastAsia="MS Mincho"/>
                <w:color w:val="auto"/>
                <w:szCs w:val="18"/>
                <w:lang w:val="en-GB"/>
              </w:rPr>
            </w:pPr>
          </w:p>
        </w:tc>
        <w:tc>
          <w:tcPr>
            <w:tcW w:w="8646" w:type="dxa"/>
            <w:shd w:val="clear" w:color="auto" w:fill="D9D9D9"/>
            <w:vAlign w:val="center"/>
          </w:tcPr>
          <w:p w14:paraId="058A5905" w14:textId="0A9A860E" w:rsidR="00F7088A" w:rsidRPr="00F7088A" w:rsidRDefault="00F7088A" w:rsidP="00F7088A">
            <w:pPr>
              <w:spacing w:after="0" w:line="290" w:lineRule="auto"/>
              <w:rPr>
                <w:szCs w:val="18"/>
                <w:lang w:val="en-GB"/>
              </w:rPr>
            </w:pPr>
            <w:r w:rsidRPr="00D74539">
              <w:rPr>
                <w:szCs w:val="18"/>
                <w:lang w:val="en-GB"/>
              </w:rPr>
              <w:t xml:space="preserve">All Legal Support Requests must be submitted to the </w:t>
            </w:r>
            <w:r w:rsidR="00CD4AC0" w:rsidRPr="00D74539">
              <w:rPr>
                <w:szCs w:val="18"/>
                <w:lang w:val="en-GB"/>
              </w:rPr>
              <w:t>Legal Department</w:t>
            </w:r>
            <w:r w:rsidRPr="00D74539">
              <w:rPr>
                <w:szCs w:val="18"/>
                <w:lang w:val="en-GB"/>
              </w:rPr>
              <w:t xml:space="preserve"> using the applicable </w:t>
            </w:r>
            <w:r w:rsidR="00117E0A" w:rsidRPr="00D74539">
              <w:rPr>
                <w:szCs w:val="18"/>
                <w:lang w:val="en-GB"/>
              </w:rPr>
              <w:t>Legal Support Request</w:t>
            </w:r>
            <w:r w:rsidRPr="00D74539">
              <w:rPr>
                <w:szCs w:val="18"/>
                <w:lang w:val="en-GB"/>
              </w:rPr>
              <w:t xml:space="preserve"> Form </w:t>
            </w:r>
            <w:r w:rsidRPr="00D74539">
              <w:rPr>
                <w:b/>
                <w:bCs/>
                <w:color w:val="FF0000"/>
                <w:szCs w:val="18"/>
                <w:lang w:val="en-GB"/>
              </w:rPr>
              <w:t>(Golden Rule)</w:t>
            </w:r>
          </w:p>
        </w:tc>
      </w:tr>
      <w:tr w:rsidR="00F7088A" w:rsidRPr="00F7088A" w14:paraId="6701B016" w14:textId="77777777" w:rsidTr="00F7088A">
        <w:trPr>
          <w:cantSplit/>
          <w:trHeight w:val="397"/>
        </w:trPr>
        <w:tc>
          <w:tcPr>
            <w:tcW w:w="534" w:type="dxa"/>
            <w:shd w:val="clear" w:color="auto" w:fill="D9D9D9"/>
            <w:vAlign w:val="center"/>
          </w:tcPr>
          <w:p w14:paraId="51A9BF32" w14:textId="77777777" w:rsidR="00F7088A" w:rsidRPr="00F7088A" w:rsidRDefault="00F7088A" w:rsidP="00BB068F">
            <w:pPr>
              <w:numPr>
                <w:ilvl w:val="0"/>
                <w:numId w:val="11"/>
              </w:numPr>
              <w:spacing w:before="100" w:beforeAutospacing="1" w:after="0" w:line="360" w:lineRule="auto"/>
              <w:ind w:left="284" w:hanging="284"/>
              <w:rPr>
                <w:rFonts w:eastAsia="MS Mincho"/>
                <w:color w:val="auto"/>
                <w:szCs w:val="18"/>
                <w:lang w:val="en-GB"/>
              </w:rPr>
            </w:pPr>
          </w:p>
        </w:tc>
        <w:tc>
          <w:tcPr>
            <w:tcW w:w="8646" w:type="dxa"/>
            <w:shd w:val="clear" w:color="auto" w:fill="D9D9D9"/>
            <w:vAlign w:val="center"/>
          </w:tcPr>
          <w:p w14:paraId="7818B5C1" w14:textId="6E4C2F79" w:rsidR="00F7088A" w:rsidRPr="00F7088A" w:rsidRDefault="00F7088A" w:rsidP="00F7088A">
            <w:pPr>
              <w:spacing w:after="0" w:line="290" w:lineRule="auto"/>
              <w:rPr>
                <w:szCs w:val="18"/>
                <w:lang w:val="en-GB"/>
              </w:rPr>
            </w:pPr>
            <w:r w:rsidRPr="00F7088A">
              <w:rPr>
                <w:szCs w:val="18"/>
                <w:lang w:val="en-GB"/>
              </w:rPr>
              <w:t xml:space="preserve">All </w:t>
            </w:r>
            <w:r w:rsidR="00117E0A">
              <w:rPr>
                <w:szCs w:val="18"/>
                <w:lang w:val="en-GB"/>
              </w:rPr>
              <w:t>Legal Support Request</w:t>
            </w:r>
            <w:r w:rsidRPr="00F7088A">
              <w:rPr>
                <w:szCs w:val="18"/>
                <w:lang w:val="en-GB"/>
              </w:rPr>
              <w:t xml:space="preserve"> Forms must be submitted to [</w:t>
            </w:r>
            <w:r w:rsidRPr="00F7088A">
              <w:rPr>
                <w:szCs w:val="18"/>
                <w:highlight w:val="yellow"/>
                <w:lang w:val="en-GB"/>
              </w:rPr>
              <w:t>GROUP LEGAL EMAIL ADDRESS]</w:t>
            </w:r>
            <w:r w:rsidR="00912773">
              <w:rPr>
                <w:szCs w:val="18"/>
                <w:highlight w:val="yellow"/>
                <w:lang w:val="en-GB"/>
              </w:rPr>
              <w:t xml:space="preserve"> </w:t>
            </w:r>
            <w:r w:rsidR="00792124">
              <w:rPr>
                <w:szCs w:val="18"/>
                <w:highlight w:val="yellow"/>
                <w:lang w:val="en-GB"/>
              </w:rPr>
              <w:t>/</w:t>
            </w:r>
            <w:r w:rsidR="00C52463">
              <w:rPr>
                <w:szCs w:val="18"/>
                <w:highlight w:val="yellow"/>
                <w:lang w:val="en-GB"/>
              </w:rPr>
              <w:t>.</w:t>
            </w:r>
            <w:r w:rsidRPr="00F7088A">
              <w:rPr>
                <w:szCs w:val="18"/>
                <w:highlight w:val="yellow"/>
                <w:lang w:val="en-GB"/>
              </w:rPr>
              <w:t xml:space="preserve"> [INGRESS PORTAL]</w:t>
            </w:r>
            <w:r w:rsidRPr="00F7088A">
              <w:rPr>
                <w:szCs w:val="18"/>
                <w:lang w:val="en-GB"/>
              </w:rPr>
              <w:t xml:space="preserve">. </w:t>
            </w:r>
            <w:r w:rsidRPr="00F7088A">
              <w:rPr>
                <w:b/>
                <w:bCs/>
                <w:color w:val="FF0000"/>
                <w:szCs w:val="18"/>
                <w:lang w:val="en-GB"/>
              </w:rPr>
              <w:t>(Golden Rule)</w:t>
            </w:r>
          </w:p>
        </w:tc>
      </w:tr>
      <w:tr w:rsidR="00F7088A" w:rsidRPr="00F7088A" w14:paraId="48677DAF" w14:textId="77777777" w:rsidTr="00F7088A">
        <w:trPr>
          <w:cantSplit/>
          <w:trHeight w:val="397"/>
        </w:trPr>
        <w:tc>
          <w:tcPr>
            <w:tcW w:w="534" w:type="dxa"/>
            <w:shd w:val="clear" w:color="auto" w:fill="D9D9D9"/>
            <w:vAlign w:val="center"/>
          </w:tcPr>
          <w:p w14:paraId="46CD2950" w14:textId="77777777" w:rsidR="00F7088A" w:rsidRPr="00F7088A" w:rsidRDefault="00F7088A" w:rsidP="00BB068F">
            <w:pPr>
              <w:numPr>
                <w:ilvl w:val="0"/>
                <w:numId w:val="11"/>
              </w:numPr>
              <w:spacing w:before="100" w:beforeAutospacing="1" w:after="0" w:line="360" w:lineRule="auto"/>
              <w:ind w:left="284" w:hanging="284"/>
              <w:rPr>
                <w:rFonts w:eastAsia="MS Mincho"/>
                <w:szCs w:val="18"/>
                <w:lang w:val="en-GB"/>
              </w:rPr>
            </w:pPr>
          </w:p>
        </w:tc>
        <w:tc>
          <w:tcPr>
            <w:tcW w:w="8646" w:type="dxa"/>
            <w:shd w:val="clear" w:color="auto" w:fill="D9D9D9"/>
            <w:vAlign w:val="center"/>
          </w:tcPr>
          <w:p w14:paraId="47B6BC6D" w14:textId="3807B061" w:rsidR="00F7088A" w:rsidRPr="00067F45" w:rsidRDefault="00F7088A" w:rsidP="00F7088A">
            <w:pPr>
              <w:spacing w:after="0" w:line="290" w:lineRule="auto"/>
              <w:rPr>
                <w:szCs w:val="18"/>
                <w:lang w:val="en-GB"/>
              </w:rPr>
            </w:pPr>
            <w:r w:rsidRPr="00067F45">
              <w:rPr>
                <w:szCs w:val="18"/>
                <w:lang w:val="en-GB"/>
              </w:rPr>
              <w:t xml:space="preserve">The </w:t>
            </w:r>
            <w:r w:rsidR="008B44A1" w:rsidRPr="00067F45">
              <w:rPr>
                <w:szCs w:val="18"/>
                <w:lang w:val="en-GB"/>
              </w:rPr>
              <w:t>[</w:t>
            </w:r>
            <w:r w:rsidRPr="00067F45">
              <w:rPr>
                <w:szCs w:val="18"/>
                <w:lang w:val="en-GB"/>
              </w:rPr>
              <w:t>LSR Manager</w:t>
            </w:r>
            <w:r w:rsidR="008B44A1" w:rsidRPr="00067F45">
              <w:rPr>
                <w:szCs w:val="18"/>
                <w:lang w:val="en-GB"/>
              </w:rPr>
              <w:t>]</w:t>
            </w:r>
            <w:r w:rsidRPr="00067F45">
              <w:rPr>
                <w:szCs w:val="18"/>
                <w:lang w:val="en-GB"/>
              </w:rPr>
              <w:t xml:space="preserve"> shall promptly review each Request with respect to the </w:t>
            </w:r>
            <w:r w:rsidR="00CD4AC0" w:rsidRPr="00067F45">
              <w:rPr>
                <w:szCs w:val="18"/>
                <w:lang w:val="en-GB"/>
              </w:rPr>
              <w:t>Legal Department</w:t>
            </w:r>
            <w:r w:rsidRPr="00067F45">
              <w:rPr>
                <w:szCs w:val="18"/>
                <w:lang w:val="en-GB"/>
              </w:rPr>
              <w:t xml:space="preserve"> Objectives:</w:t>
            </w:r>
          </w:p>
        </w:tc>
      </w:tr>
      <w:tr w:rsidR="00F7088A" w:rsidRPr="00F7088A" w14:paraId="1FDA7AB1" w14:textId="77777777" w:rsidTr="00F7088A">
        <w:trPr>
          <w:cantSplit/>
          <w:trHeight w:val="397"/>
        </w:trPr>
        <w:tc>
          <w:tcPr>
            <w:tcW w:w="534" w:type="dxa"/>
            <w:shd w:val="clear" w:color="auto" w:fill="D9D9D9"/>
            <w:vAlign w:val="center"/>
          </w:tcPr>
          <w:p w14:paraId="454D857B" w14:textId="77777777" w:rsidR="00F7088A" w:rsidRPr="00F7088A" w:rsidRDefault="00F7088A" w:rsidP="00BB068F">
            <w:pPr>
              <w:numPr>
                <w:ilvl w:val="0"/>
                <w:numId w:val="11"/>
              </w:numPr>
              <w:spacing w:before="100" w:beforeAutospacing="1" w:after="0" w:line="360" w:lineRule="auto"/>
              <w:ind w:left="284" w:hanging="284"/>
              <w:rPr>
                <w:rFonts w:eastAsia="MS Mincho"/>
                <w:color w:val="auto"/>
                <w:szCs w:val="18"/>
                <w:lang w:val="en-GB"/>
              </w:rPr>
            </w:pPr>
          </w:p>
        </w:tc>
        <w:tc>
          <w:tcPr>
            <w:tcW w:w="8646" w:type="dxa"/>
            <w:shd w:val="clear" w:color="auto" w:fill="D9D9D9"/>
            <w:vAlign w:val="center"/>
          </w:tcPr>
          <w:p w14:paraId="4A069088" w14:textId="77777777" w:rsidR="00F7088A" w:rsidRPr="00067F45" w:rsidRDefault="00F7088A" w:rsidP="00F7088A">
            <w:pPr>
              <w:spacing w:after="0" w:line="290" w:lineRule="auto"/>
              <w:rPr>
                <w:szCs w:val="18"/>
                <w:lang w:val="en-GB"/>
              </w:rPr>
            </w:pPr>
            <w:r w:rsidRPr="00067F45">
              <w:rPr>
                <w:szCs w:val="18"/>
                <w:lang w:val="en-GB"/>
              </w:rPr>
              <w:t>Following their review, the LSR Manager shall promptly:</w:t>
            </w:r>
          </w:p>
          <w:p w14:paraId="78E38ADE" w14:textId="2B20B268" w:rsidR="00F7088A" w:rsidRPr="00067F45" w:rsidRDefault="00F7088A" w:rsidP="00BB068F">
            <w:pPr>
              <w:pStyle w:val="ListParagraph"/>
              <w:numPr>
                <w:ilvl w:val="0"/>
                <w:numId w:val="12"/>
              </w:numPr>
              <w:spacing w:after="0" w:line="290" w:lineRule="auto"/>
              <w:ind w:left="641" w:hanging="357"/>
              <w:contextualSpacing w:val="0"/>
              <w:rPr>
                <w:rFonts w:ascii="Arial" w:hAnsi="Arial" w:cs="Arial"/>
                <w:sz w:val="18"/>
                <w:szCs w:val="18"/>
                <w:lang w:val="en-GB"/>
              </w:rPr>
            </w:pPr>
            <w:r w:rsidRPr="00067F45">
              <w:rPr>
                <w:rFonts w:ascii="Arial" w:hAnsi="Arial" w:cs="Arial"/>
                <w:sz w:val="18"/>
                <w:szCs w:val="18"/>
                <w:lang w:val="en-GB"/>
              </w:rPr>
              <w:t xml:space="preserve">assign the Legal Support Request to the </w:t>
            </w:r>
            <w:r w:rsidR="00CD4AC0" w:rsidRPr="00067F45">
              <w:rPr>
                <w:rFonts w:ascii="Arial" w:hAnsi="Arial" w:cs="Arial"/>
                <w:sz w:val="18"/>
                <w:szCs w:val="18"/>
                <w:lang w:val="en-GB"/>
              </w:rPr>
              <w:t>Legal Department</w:t>
            </w:r>
            <w:r w:rsidRPr="00067F45">
              <w:rPr>
                <w:rFonts w:ascii="Arial" w:hAnsi="Arial" w:cs="Arial"/>
                <w:sz w:val="18"/>
                <w:szCs w:val="18"/>
                <w:lang w:val="en-GB"/>
              </w:rPr>
              <w:t xml:space="preserve"> member that is most able to provide effective support on the matter; or</w:t>
            </w:r>
          </w:p>
          <w:p w14:paraId="4C536234" w14:textId="77777777" w:rsidR="00F7088A" w:rsidRPr="00067F45" w:rsidRDefault="00F7088A" w:rsidP="00BB068F">
            <w:pPr>
              <w:pStyle w:val="ListParagraph"/>
              <w:numPr>
                <w:ilvl w:val="0"/>
                <w:numId w:val="12"/>
              </w:numPr>
              <w:spacing w:after="0" w:line="290" w:lineRule="auto"/>
              <w:ind w:left="641" w:hanging="357"/>
              <w:contextualSpacing w:val="0"/>
              <w:rPr>
                <w:rFonts w:ascii="Arial" w:hAnsi="Arial" w:cs="Arial"/>
                <w:sz w:val="18"/>
                <w:szCs w:val="18"/>
                <w:lang w:val="en-GB"/>
              </w:rPr>
            </w:pPr>
            <w:r w:rsidRPr="00067F45">
              <w:rPr>
                <w:rFonts w:ascii="Arial" w:hAnsi="Arial" w:cs="Arial"/>
                <w:sz w:val="18"/>
                <w:szCs w:val="18"/>
                <w:lang w:val="en-GB"/>
              </w:rPr>
              <w:t xml:space="preserve">return the Legal Support Request to the internal client with a request for such further information as may be required to properly assign the Request; or </w:t>
            </w:r>
          </w:p>
          <w:p w14:paraId="35EB52F6" w14:textId="005D93B6" w:rsidR="00F7088A" w:rsidRPr="00067F45" w:rsidRDefault="00F7088A" w:rsidP="00BB068F">
            <w:pPr>
              <w:pStyle w:val="ListParagraph"/>
              <w:numPr>
                <w:ilvl w:val="0"/>
                <w:numId w:val="12"/>
              </w:numPr>
              <w:spacing w:after="0" w:line="290" w:lineRule="auto"/>
              <w:ind w:left="641" w:hanging="357"/>
              <w:contextualSpacing w:val="0"/>
              <w:rPr>
                <w:rFonts w:ascii="Arial" w:hAnsi="Arial" w:cs="Arial"/>
                <w:sz w:val="18"/>
                <w:szCs w:val="18"/>
                <w:lang w:val="en-GB"/>
              </w:rPr>
            </w:pPr>
            <w:r w:rsidRPr="00067F45">
              <w:rPr>
                <w:rFonts w:ascii="Arial" w:hAnsi="Arial" w:cs="Arial"/>
                <w:sz w:val="18"/>
                <w:szCs w:val="18"/>
                <w:lang w:val="en-GB"/>
              </w:rPr>
              <w:t xml:space="preserve">return the Legal Support Request to the internal client with an explanation of why the Legal Support Request is not appropriate for support by the </w:t>
            </w:r>
            <w:r w:rsidR="00CD4AC0" w:rsidRPr="00067F45">
              <w:rPr>
                <w:rFonts w:ascii="Arial" w:hAnsi="Arial" w:cs="Arial"/>
                <w:sz w:val="18"/>
                <w:szCs w:val="18"/>
                <w:lang w:val="en-GB"/>
              </w:rPr>
              <w:t>Legal Department</w:t>
            </w:r>
            <w:r w:rsidRPr="00067F45">
              <w:rPr>
                <w:rFonts w:ascii="Arial" w:hAnsi="Arial" w:cs="Arial"/>
                <w:sz w:val="18"/>
                <w:szCs w:val="18"/>
                <w:lang w:val="en-GB"/>
              </w:rPr>
              <w:t>.</w:t>
            </w:r>
          </w:p>
        </w:tc>
      </w:tr>
    </w:tbl>
    <w:p w14:paraId="7B27EA2A" w14:textId="77777777" w:rsidR="005F2C22" w:rsidRDefault="005F2C22" w:rsidP="008B44A1">
      <w:bookmarkStart w:id="18" w:name="_Toc163821825"/>
    </w:p>
    <w:p w14:paraId="163A7FF0" w14:textId="47586097" w:rsidR="008B44A1" w:rsidRPr="003A6AE8" w:rsidRDefault="008B44A1" w:rsidP="003E429F">
      <w:pPr>
        <w:jc w:val="center"/>
        <w:rPr>
          <w:b/>
          <w:bCs/>
        </w:rPr>
      </w:pPr>
      <w:r w:rsidRPr="003E429F">
        <w:rPr>
          <w:b/>
          <w:bCs/>
          <w:highlight w:val="yellow"/>
        </w:rPr>
        <w:t>[</w:t>
      </w:r>
      <w:r w:rsidRPr="003A6AE8">
        <w:rPr>
          <w:b/>
          <w:bCs/>
          <w:highlight w:val="yellow"/>
        </w:rPr>
        <w:t xml:space="preserve">DN: </w:t>
      </w:r>
      <w:r w:rsidR="00240556" w:rsidRPr="003A6AE8">
        <w:rPr>
          <w:b/>
          <w:bCs/>
          <w:highlight w:val="yellow"/>
        </w:rPr>
        <w:t>T</w:t>
      </w:r>
      <w:r w:rsidRPr="003A6AE8">
        <w:rPr>
          <w:b/>
          <w:bCs/>
          <w:highlight w:val="yellow"/>
        </w:rPr>
        <w:t xml:space="preserve">his </w:t>
      </w:r>
      <w:r w:rsidR="00240556" w:rsidRPr="003A6AE8">
        <w:rPr>
          <w:b/>
          <w:bCs/>
          <w:highlight w:val="yellow"/>
        </w:rPr>
        <w:t xml:space="preserve">Charter </w:t>
      </w:r>
      <w:r w:rsidRPr="003A6AE8">
        <w:rPr>
          <w:b/>
          <w:bCs/>
          <w:highlight w:val="yellow"/>
        </w:rPr>
        <w:t xml:space="preserve">assumes that you will </w:t>
      </w:r>
      <w:r w:rsidR="009229DE" w:rsidRPr="003A6AE8">
        <w:rPr>
          <w:b/>
          <w:bCs/>
          <w:highlight w:val="yellow"/>
        </w:rPr>
        <w:t xml:space="preserve">use a formal </w:t>
      </w:r>
      <w:r w:rsidR="00117E0A" w:rsidRPr="003A6AE8">
        <w:rPr>
          <w:b/>
          <w:bCs/>
          <w:highlight w:val="yellow"/>
        </w:rPr>
        <w:t xml:space="preserve">Legal Support Request </w:t>
      </w:r>
      <w:r w:rsidR="009229DE" w:rsidRPr="003A6AE8">
        <w:rPr>
          <w:b/>
          <w:bCs/>
          <w:highlight w:val="yellow"/>
        </w:rPr>
        <w:t>Form (these are absolutely essential)</w:t>
      </w:r>
      <w:r w:rsidR="00721456" w:rsidRPr="003A6AE8">
        <w:rPr>
          <w:b/>
          <w:bCs/>
          <w:highlight w:val="yellow"/>
        </w:rPr>
        <w:t>,</w:t>
      </w:r>
      <w:r w:rsidR="009229DE" w:rsidRPr="003A6AE8">
        <w:rPr>
          <w:b/>
          <w:bCs/>
          <w:highlight w:val="yellow"/>
        </w:rPr>
        <w:t xml:space="preserve"> and</w:t>
      </w:r>
      <w:r w:rsidRPr="003A6AE8">
        <w:rPr>
          <w:b/>
          <w:bCs/>
          <w:highlight w:val="yellow"/>
        </w:rPr>
        <w:t xml:space="preserve"> hav</w:t>
      </w:r>
      <w:r w:rsidR="005F2C22" w:rsidRPr="003A6AE8">
        <w:rPr>
          <w:b/>
          <w:bCs/>
          <w:highlight w:val="yellow"/>
        </w:rPr>
        <w:t>e a designated person to perform a</w:t>
      </w:r>
      <w:r w:rsidR="008F2F76" w:rsidRPr="003A6AE8">
        <w:rPr>
          <w:b/>
          <w:bCs/>
          <w:highlight w:val="yellow"/>
        </w:rPr>
        <w:t>n initial</w:t>
      </w:r>
      <w:r w:rsidR="005F2C22" w:rsidRPr="003A6AE8">
        <w:rPr>
          <w:b/>
          <w:bCs/>
          <w:highlight w:val="yellow"/>
        </w:rPr>
        <w:t xml:space="preserve"> review of LRRF</w:t>
      </w:r>
      <w:r w:rsidR="000A291D" w:rsidRPr="003A6AE8">
        <w:rPr>
          <w:b/>
          <w:bCs/>
          <w:highlight w:val="yellow"/>
        </w:rPr>
        <w:t>’s that come</w:t>
      </w:r>
      <w:r w:rsidR="008F793A" w:rsidRPr="003A6AE8">
        <w:rPr>
          <w:b/>
          <w:bCs/>
          <w:highlight w:val="yellow"/>
        </w:rPr>
        <w:t>s</w:t>
      </w:r>
      <w:r w:rsidR="000A291D" w:rsidRPr="003A6AE8">
        <w:rPr>
          <w:b/>
          <w:bCs/>
          <w:highlight w:val="yellow"/>
        </w:rPr>
        <w:t xml:space="preserve"> into the Legal Department. </w:t>
      </w:r>
      <w:r w:rsidR="00277911" w:rsidRPr="003A6AE8">
        <w:rPr>
          <w:b/>
          <w:bCs/>
          <w:highlight w:val="yellow"/>
        </w:rPr>
        <w:t xml:space="preserve">In any event, </w:t>
      </w:r>
      <w:r w:rsidR="008F793A" w:rsidRPr="003A6AE8">
        <w:rPr>
          <w:b/>
          <w:bCs/>
          <w:highlight w:val="yellow"/>
        </w:rPr>
        <w:t>please</w:t>
      </w:r>
      <w:r w:rsidR="00277911" w:rsidRPr="003A6AE8">
        <w:rPr>
          <w:b/>
          <w:bCs/>
          <w:highlight w:val="yellow"/>
        </w:rPr>
        <w:t xml:space="preserve"> adapt the protocol to what works / current practices inside your organization. Note </w:t>
      </w:r>
      <w:r w:rsidR="000327D8">
        <w:rPr>
          <w:b/>
          <w:bCs/>
          <w:highlight w:val="yellow"/>
        </w:rPr>
        <w:t xml:space="preserve">that </w:t>
      </w:r>
      <w:r w:rsidR="00277911" w:rsidRPr="003A6AE8">
        <w:rPr>
          <w:b/>
          <w:bCs/>
          <w:highlight w:val="yellow"/>
        </w:rPr>
        <w:t xml:space="preserve">it is important that </w:t>
      </w:r>
      <w:r w:rsidR="005A1CBE" w:rsidRPr="003A6AE8">
        <w:rPr>
          <w:b/>
          <w:bCs/>
          <w:highlight w:val="yellow"/>
        </w:rPr>
        <w:t xml:space="preserve">Legal Department leadership is continuously across the </w:t>
      </w:r>
      <w:r w:rsidR="00B341F0" w:rsidRPr="003A6AE8">
        <w:rPr>
          <w:b/>
          <w:bCs/>
          <w:highlight w:val="yellow"/>
        </w:rPr>
        <w:t>demographics of the support requests made of the Legal Department. Analysis of LSRF forms make this possible and is easy to conduct.]</w:t>
      </w:r>
    </w:p>
    <w:p w14:paraId="444082B4" w14:textId="02807CA5" w:rsidR="00F7088A" w:rsidRDefault="00F7088A" w:rsidP="00F7088A">
      <w:pPr>
        <w:pStyle w:val="GLSReport1"/>
      </w:pPr>
      <w:r>
        <w:t>USEFUL ENGAGEMENT PRACTICES</w:t>
      </w:r>
      <w:bookmarkEnd w:id="18"/>
    </w:p>
    <w:p w14:paraId="79E31757" w14:textId="02FFDB0D" w:rsidR="00F7088A" w:rsidRDefault="00F7088A" w:rsidP="00F7088A">
      <w:pPr>
        <w:pStyle w:val="GLSReport11"/>
      </w:pPr>
      <w:r>
        <w:t xml:space="preserve">One of the key </w:t>
      </w:r>
      <w:r w:rsidR="00CD4AC0">
        <w:t>Legal Department</w:t>
      </w:r>
      <w:r>
        <w:t xml:space="preserve"> Objectives is to enable </w:t>
      </w:r>
      <w:r w:rsidR="00E34683" w:rsidRPr="00E34683">
        <w:rPr>
          <w:highlight w:val="yellow"/>
        </w:rPr>
        <w:t>[Company]</w:t>
      </w:r>
      <w:r>
        <w:t xml:space="preserve">’s business projects as efficiently and effectively as possible in the context of preserving an acceptable risk profile. </w:t>
      </w:r>
    </w:p>
    <w:p w14:paraId="180370A6" w14:textId="1F652DA3" w:rsidR="00F7088A" w:rsidRDefault="00F7088A" w:rsidP="00F7088A">
      <w:pPr>
        <w:pStyle w:val="GLSReport11"/>
      </w:pPr>
      <w:r>
        <w:t xml:space="preserve">Business Units will greatly assist the achievement of this objective (and themselves) if they, in addition to following the </w:t>
      </w:r>
      <w:r w:rsidR="00980938">
        <w:t>Legal Support Request Protocol</w:t>
      </w:r>
      <w:r>
        <w:t xml:space="preserve">, remain cognizant of and adhere to the following when engaging the </w:t>
      </w:r>
      <w:r w:rsidR="00CD4AC0">
        <w:t>Legal Department</w:t>
      </w:r>
      <w:r>
        <w:t>:</w:t>
      </w:r>
    </w:p>
    <w:p w14:paraId="15C36DEE" w14:textId="0AE0C861" w:rsidR="00AE384C" w:rsidRPr="00AE384C" w:rsidRDefault="008932D9" w:rsidP="00AE384C">
      <w:pPr>
        <w:pStyle w:val="GLSReport111"/>
      </w:pPr>
      <w:r w:rsidRPr="00376144">
        <w:rPr>
          <w:b/>
          <w:bCs/>
        </w:rPr>
        <w:t xml:space="preserve">Early Engagement: </w:t>
      </w:r>
      <w:r w:rsidR="00376144" w:rsidRPr="00376144">
        <w:t>w</w:t>
      </w:r>
      <w:r w:rsidR="00AE384C" w:rsidRPr="00AE384C">
        <w:t xml:space="preserve">e encourage early engagement with the Legal Department on projects </w:t>
      </w:r>
      <w:r w:rsidR="00ED024B">
        <w:t xml:space="preserve">and </w:t>
      </w:r>
      <w:r w:rsidR="00AE384C" w:rsidRPr="00AE384C">
        <w:t xml:space="preserve">initiatives that may have legal implications. Business </w:t>
      </w:r>
      <w:r w:rsidR="00E919DD">
        <w:t>U</w:t>
      </w:r>
      <w:r w:rsidR="00AE384C" w:rsidRPr="00AE384C">
        <w:t xml:space="preserve">nits should involve </w:t>
      </w:r>
      <w:r w:rsidR="00E919DD">
        <w:t>the Legal Department</w:t>
      </w:r>
      <w:r w:rsidR="00AE384C" w:rsidRPr="00AE384C">
        <w:t xml:space="preserve"> at the outset to identify potential risks and develop appropriate strategies.</w:t>
      </w:r>
      <w:r w:rsidR="00602D02">
        <w:t xml:space="preserve"> </w:t>
      </w:r>
      <w:r w:rsidR="00602D02" w:rsidRPr="00602D02">
        <w:t>Early involvement allows us to provide proactive advice and mitigate legal risks before they escalate.</w:t>
      </w:r>
    </w:p>
    <w:p w14:paraId="57055683" w14:textId="685F0B65" w:rsidR="00F7088A" w:rsidRDefault="008932D9" w:rsidP="00F7088A">
      <w:pPr>
        <w:pStyle w:val="GLSReport111"/>
      </w:pPr>
      <w:r w:rsidRPr="00376144">
        <w:rPr>
          <w:b/>
          <w:bCs/>
        </w:rPr>
        <w:t xml:space="preserve">Complete Instructions: </w:t>
      </w:r>
      <w:r w:rsidR="00F7088A">
        <w:t>incomplete, low</w:t>
      </w:r>
      <w:r w:rsidR="002D5196">
        <w:t>-</w:t>
      </w:r>
      <w:r w:rsidR="00F7088A">
        <w:t xml:space="preserve">quality instructions waste valuable time as they will require clarifying before the </w:t>
      </w:r>
      <w:r w:rsidR="00CD4AC0">
        <w:t>Legal Department</w:t>
      </w:r>
      <w:r w:rsidR="00F7088A">
        <w:t xml:space="preserve"> can effectively provide support. Business Units should therefore provide information that is as clear and complete as possible when submitting a Legal Support Request;</w:t>
      </w:r>
    </w:p>
    <w:p w14:paraId="02D4C100" w14:textId="238B0F99" w:rsidR="00F7088A" w:rsidRDefault="008932D9" w:rsidP="00F7088A">
      <w:pPr>
        <w:pStyle w:val="GLSReport111"/>
      </w:pPr>
      <w:r w:rsidRPr="00376144">
        <w:rPr>
          <w:b/>
          <w:bCs/>
        </w:rPr>
        <w:t xml:space="preserve">Continual Feedback: </w:t>
      </w:r>
      <w:r w:rsidR="00F7088A">
        <w:t xml:space="preserve">internal client satisfaction is important to the </w:t>
      </w:r>
      <w:r w:rsidR="00CD4AC0">
        <w:t>Legal Department</w:t>
      </w:r>
      <w:r w:rsidR="00F7088A">
        <w:t xml:space="preserve">. </w:t>
      </w:r>
      <w:r w:rsidR="00A51AD8">
        <w:t xml:space="preserve">So we ask that </w:t>
      </w:r>
      <w:r w:rsidR="00F7088A">
        <w:t>Business Units provide constructive feedback as early and as often as possible</w:t>
      </w:r>
      <w:r w:rsidR="007E2B17">
        <w:t xml:space="preserve"> to ensure that we have the opportunity to make any service based adjustments in a timely fashion</w:t>
      </w:r>
      <w:r w:rsidR="00F7088A">
        <w:t>;</w:t>
      </w:r>
      <w:r w:rsidR="00B170DF">
        <w:t xml:space="preserve"> and</w:t>
      </w:r>
    </w:p>
    <w:p w14:paraId="36FCD592" w14:textId="0E9A2EF8" w:rsidR="00F7088A" w:rsidRDefault="008932D9" w:rsidP="00F7088A">
      <w:pPr>
        <w:pStyle w:val="GLSReport111"/>
      </w:pPr>
      <w:r w:rsidRPr="00376144">
        <w:rPr>
          <w:b/>
          <w:bCs/>
        </w:rPr>
        <w:t xml:space="preserve">Timeline Requests: </w:t>
      </w:r>
      <w:r w:rsidR="00F7088A">
        <w:t xml:space="preserve">the </w:t>
      </w:r>
      <w:r w:rsidR="00CD4AC0">
        <w:t>Legal Department</w:t>
      </w:r>
      <w:r w:rsidR="00F7088A">
        <w:t xml:space="preserve"> will address all Legal Support Requests as quickly as possible but certain matters must be </w:t>
      </w:r>
      <w:r w:rsidR="00690BA1">
        <w:t>prioritized</w:t>
      </w:r>
      <w:r w:rsidR="00F7088A">
        <w:t xml:space="preserve"> if the </w:t>
      </w:r>
      <w:r w:rsidR="00CD4AC0">
        <w:t>Legal Department</w:t>
      </w:r>
      <w:r w:rsidR="00F7088A">
        <w:t xml:space="preserve"> is to address all </w:t>
      </w:r>
      <w:r w:rsidR="007E2B17">
        <w:t>r</w:t>
      </w:r>
      <w:r w:rsidR="00F7088A">
        <w:t xml:space="preserve">equests efficiently and effectively. Business Units should therefore: </w:t>
      </w:r>
    </w:p>
    <w:p w14:paraId="1C9A2134" w14:textId="77777777" w:rsidR="00F7088A" w:rsidRDefault="00F7088A" w:rsidP="00337A1D">
      <w:pPr>
        <w:pStyle w:val="GLSReport111a"/>
      </w:pPr>
      <w:r>
        <w:t xml:space="preserve">provide realistic time frames with any Legal Support Request; and </w:t>
      </w:r>
    </w:p>
    <w:p w14:paraId="5FF8863B" w14:textId="77777777" w:rsidR="00F7088A" w:rsidRDefault="00F7088A" w:rsidP="00337A1D">
      <w:pPr>
        <w:pStyle w:val="GLSReport111a"/>
      </w:pPr>
      <w:r>
        <w:lastRenderedPageBreak/>
        <w:t>not mark a Request as “Urgent” unless it truly is;</w:t>
      </w:r>
    </w:p>
    <w:p w14:paraId="5C426411" w14:textId="188BB355" w:rsidR="00F7088A" w:rsidRDefault="002F6ABA" w:rsidP="00337A1D">
      <w:pPr>
        <w:pStyle w:val="GLSReport111"/>
      </w:pPr>
      <w:r w:rsidRPr="00337A1D">
        <w:rPr>
          <w:b/>
          <w:bCs/>
        </w:rPr>
        <w:t xml:space="preserve">Relationship Driven: </w:t>
      </w:r>
      <w:r w:rsidR="00F7088A">
        <w:t xml:space="preserve">Business Units should foster and maintain positive and collaborative relationships with whichever </w:t>
      </w:r>
      <w:r w:rsidR="00CD4AC0">
        <w:t>Legal Department t</w:t>
      </w:r>
      <w:r w:rsidR="00F7088A">
        <w:t xml:space="preserve">eam </w:t>
      </w:r>
      <w:r w:rsidR="00CD4AC0">
        <w:t>m</w:t>
      </w:r>
      <w:r w:rsidR="00F7088A">
        <w:t>ember is assisting them and provide constructive feedback where they feel mistakes were made or where there could be improvements.</w:t>
      </w:r>
      <w:r>
        <w:t xml:space="preserve"> We will do the same with you.</w:t>
      </w:r>
    </w:p>
    <w:p w14:paraId="716753D9" w14:textId="77777777" w:rsidR="008F08BF" w:rsidRDefault="00F7088A" w:rsidP="008F08BF">
      <w:pPr>
        <w:pStyle w:val="GLSReport1"/>
      </w:pPr>
      <w:bookmarkStart w:id="19" w:name="_Toc163821826"/>
      <w:r w:rsidRPr="00F7088A">
        <w:t>FORCE MAJEURE NOTIFICATION RESPONSE PROTOCOL</w:t>
      </w:r>
      <w:bookmarkEnd w:id="19"/>
    </w:p>
    <w:p w14:paraId="6EDA9390" w14:textId="2546A3FF" w:rsidR="002F6ABA" w:rsidRPr="008F08BF" w:rsidRDefault="002F6ABA" w:rsidP="008F08BF">
      <w:pPr>
        <w:jc w:val="center"/>
        <w:rPr>
          <w:b/>
          <w:bCs/>
        </w:rPr>
      </w:pPr>
      <w:r w:rsidRPr="008F08BF">
        <w:rPr>
          <w:b/>
          <w:bCs/>
          <w:highlight w:val="yellow"/>
        </w:rPr>
        <w:t xml:space="preserve">[DN: </w:t>
      </w:r>
      <w:r w:rsidR="008F08BF">
        <w:rPr>
          <w:b/>
          <w:bCs/>
          <w:highlight w:val="yellow"/>
        </w:rPr>
        <w:t>I</w:t>
      </w:r>
      <w:r w:rsidRPr="008F08BF">
        <w:rPr>
          <w:b/>
          <w:bCs/>
          <w:highlight w:val="yellow"/>
        </w:rPr>
        <w:t>t</w:t>
      </w:r>
      <w:r w:rsidR="008F08BF">
        <w:rPr>
          <w:b/>
          <w:bCs/>
          <w:highlight w:val="yellow"/>
        </w:rPr>
        <w:t>’</w:t>
      </w:r>
      <w:r w:rsidRPr="008F08BF">
        <w:rPr>
          <w:b/>
          <w:bCs/>
          <w:highlight w:val="yellow"/>
        </w:rPr>
        <w:t xml:space="preserve">s important you clearly communicate to the Business Units that the Legal Department must be consulted when FM events are claimed. It is not for the BU alone to </w:t>
      </w:r>
      <w:r w:rsidR="00D1205E" w:rsidRPr="008F08BF">
        <w:rPr>
          <w:b/>
          <w:bCs/>
          <w:highlight w:val="yellow"/>
        </w:rPr>
        <w:t xml:space="preserve">grant FM relief. In </w:t>
      </w:r>
      <w:r w:rsidR="008125D8">
        <w:rPr>
          <w:b/>
          <w:bCs/>
          <w:highlight w:val="yellow"/>
        </w:rPr>
        <w:t xml:space="preserve">this </w:t>
      </w:r>
      <w:r w:rsidR="00631D01">
        <w:rPr>
          <w:b/>
          <w:bCs/>
          <w:highlight w:val="yellow"/>
        </w:rPr>
        <w:t xml:space="preserve">draft of the Charter </w:t>
      </w:r>
      <w:r w:rsidR="00D1205E" w:rsidRPr="008F08BF">
        <w:rPr>
          <w:b/>
          <w:bCs/>
          <w:highlight w:val="yellow"/>
        </w:rPr>
        <w:t xml:space="preserve">we have </w:t>
      </w:r>
      <w:r w:rsidR="00631D01">
        <w:rPr>
          <w:b/>
          <w:bCs/>
          <w:highlight w:val="yellow"/>
        </w:rPr>
        <w:t xml:space="preserve">foregrounded this issue, but </w:t>
      </w:r>
      <w:r w:rsidR="00844266">
        <w:rPr>
          <w:b/>
          <w:bCs/>
          <w:highlight w:val="yellow"/>
        </w:rPr>
        <w:t xml:space="preserve">feel free to </w:t>
      </w:r>
      <w:r w:rsidR="00D1205E" w:rsidRPr="008F08BF">
        <w:rPr>
          <w:b/>
          <w:bCs/>
          <w:highlight w:val="yellow"/>
        </w:rPr>
        <w:t>relocate</w:t>
      </w:r>
      <w:r w:rsidR="00844266">
        <w:rPr>
          <w:b/>
          <w:bCs/>
          <w:highlight w:val="yellow"/>
        </w:rPr>
        <w:t xml:space="preserve"> </w:t>
      </w:r>
      <w:r w:rsidR="00D1205E" w:rsidRPr="008F08BF">
        <w:rPr>
          <w:b/>
          <w:bCs/>
          <w:highlight w:val="yellow"/>
        </w:rPr>
        <w:t>to a more “admin matters” section of the Charter</w:t>
      </w:r>
      <w:r w:rsidR="00844266">
        <w:rPr>
          <w:b/>
          <w:bCs/>
          <w:highlight w:val="yellow"/>
        </w:rPr>
        <w:t xml:space="preserve"> if you think that would be appropriate for your </w:t>
      </w:r>
      <w:r w:rsidR="00EB5E10">
        <w:rPr>
          <w:b/>
          <w:bCs/>
          <w:highlight w:val="yellow"/>
        </w:rPr>
        <w:t>audience</w:t>
      </w:r>
      <w:r w:rsidR="00D1205E" w:rsidRPr="008F08BF">
        <w:rPr>
          <w:b/>
          <w:bCs/>
          <w:highlight w:val="yellow"/>
        </w:rPr>
        <w:t>.]</w:t>
      </w:r>
    </w:p>
    <w:tbl>
      <w:tblPr>
        <w:tblStyle w:val="TableGrid11"/>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4"/>
        <w:gridCol w:w="8646"/>
      </w:tblGrid>
      <w:tr w:rsidR="00F7088A" w:rsidRPr="00F7088A" w14:paraId="4065487A" w14:textId="77777777" w:rsidTr="00B96DCC">
        <w:trPr>
          <w:cantSplit/>
          <w:trHeight w:val="535"/>
          <w:tblHeader/>
        </w:trPr>
        <w:tc>
          <w:tcPr>
            <w:tcW w:w="9180" w:type="dxa"/>
            <w:gridSpan w:val="2"/>
            <w:shd w:val="clear" w:color="auto" w:fill="000000"/>
            <w:vAlign w:val="center"/>
          </w:tcPr>
          <w:p w14:paraId="380F5CBB" w14:textId="53156F76" w:rsidR="00F7088A" w:rsidRPr="00F7088A" w:rsidRDefault="00F7088A" w:rsidP="00B96DCC">
            <w:pPr>
              <w:spacing w:after="0"/>
              <w:jc w:val="center"/>
              <w:rPr>
                <w:b/>
                <w:caps/>
                <w:color w:val="FFFFFF"/>
                <w:szCs w:val="18"/>
                <w:lang w:val="en-GB"/>
              </w:rPr>
            </w:pPr>
            <w:r w:rsidRPr="00F7088A">
              <w:rPr>
                <w:b/>
                <w:caps/>
                <w:color w:val="FFFFFF"/>
                <w:szCs w:val="18"/>
                <w:lang w:val="en-GB"/>
              </w:rPr>
              <w:t>Force Majeure NOTIFICATION – Response protocol</w:t>
            </w:r>
          </w:p>
        </w:tc>
      </w:tr>
      <w:tr w:rsidR="00F7088A" w:rsidRPr="00F7088A" w14:paraId="666E9D8B" w14:textId="77777777" w:rsidTr="00B96DCC">
        <w:trPr>
          <w:cantSplit/>
          <w:trHeight w:val="181"/>
        </w:trPr>
        <w:tc>
          <w:tcPr>
            <w:tcW w:w="534" w:type="dxa"/>
            <w:shd w:val="clear" w:color="auto" w:fill="D9D9D9"/>
            <w:vAlign w:val="center"/>
          </w:tcPr>
          <w:p w14:paraId="089A424C"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20EE0626" w14:textId="55B4930F" w:rsidR="00F7088A" w:rsidRPr="00F7088A" w:rsidRDefault="00F7088A" w:rsidP="000F53AC">
            <w:pPr>
              <w:spacing w:line="290" w:lineRule="auto"/>
              <w:rPr>
                <w:szCs w:val="18"/>
                <w:lang w:val="en-GB"/>
              </w:rPr>
            </w:pPr>
            <w:r w:rsidRPr="00F7088A">
              <w:rPr>
                <w:szCs w:val="18"/>
                <w:lang w:val="en-GB"/>
              </w:rPr>
              <w:t xml:space="preserve">Business teams must acknowledge that no one person or </w:t>
            </w:r>
            <w:r w:rsidR="002E4173">
              <w:t>Business Unit</w:t>
            </w:r>
            <w:r w:rsidRPr="00F7088A">
              <w:rPr>
                <w:szCs w:val="18"/>
                <w:lang w:val="en-GB"/>
              </w:rPr>
              <w:t xml:space="preserve"> owns </w:t>
            </w:r>
            <w:r w:rsidR="00E34683" w:rsidRPr="00E34683">
              <w:rPr>
                <w:szCs w:val="18"/>
                <w:highlight w:val="yellow"/>
                <w:lang w:val="en-GB"/>
              </w:rPr>
              <w:t>[Company]</w:t>
            </w:r>
            <w:r w:rsidRPr="00F7088A">
              <w:rPr>
                <w:szCs w:val="18"/>
                <w:lang w:val="en-GB"/>
              </w:rPr>
              <w:t xml:space="preserve">’s response to the FM Notice – its implications are cross functional. </w:t>
            </w:r>
            <w:r w:rsidRPr="00F7088A">
              <w:rPr>
                <w:b/>
                <w:bCs/>
                <w:color w:val="FF0000"/>
                <w:szCs w:val="18"/>
                <w:lang w:val="en-GB"/>
              </w:rPr>
              <w:t>(Golden Rule)</w:t>
            </w:r>
          </w:p>
        </w:tc>
      </w:tr>
      <w:tr w:rsidR="00F7088A" w:rsidRPr="00F7088A" w14:paraId="419547C9" w14:textId="77777777" w:rsidTr="00B96DCC">
        <w:trPr>
          <w:cantSplit/>
          <w:trHeight w:val="181"/>
        </w:trPr>
        <w:tc>
          <w:tcPr>
            <w:tcW w:w="534" w:type="dxa"/>
            <w:shd w:val="clear" w:color="auto" w:fill="D9D9D9"/>
            <w:vAlign w:val="center"/>
          </w:tcPr>
          <w:p w14:paraId="3C9ED11C"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33C9036D" w14:textId="1C67E39B" w:rsidR="00F7088A" w:rsidRPr="00F7088A" w:rsidRDefault="00F7088A" w:rsidP="000F53AC">
            <w:pPr>
              <w:spacing w:line="290" w:lineRule="auto"/>
              <w:rPr>
                <w:szCs w:val="18"/>
                <w:lang w:val="en-GB"/>
              </w:rPr>
            </w:pPr>
            <w:r w:rsidRPr="00F7088A">
              <w:rPr>
                <w:szCs w:val="18"/>
                <w:lang w:val="en-GB"/>
              </w:rPr>
              <w:t xml:space="preserve">Business teams must inform the </w:t>
            </w:r>
            <w:r w:rsidR="00CD4AC0">
              <w:rPr>
                <w:szCs w:val="18"/>
                <w:lang w:val="en-GB"/>
              </w:rPr>
              <w:t>Legal Department</w:t>
            </w:r>
            <w:r w:rsidRPr="00F7088A">
              <w:rPr>
                <w:szCs w:val="18"/>
                <w:lang w:val="en-GB"/>
              </w:rPr>
              <w:t xml:space="preserve"> of any FM Notice received as quickly as possible – ensure future contracts require notices to go to the </w:t>
            </w:r>
            <w:r w:rsidR="00CD4AC0">
              <w:rPr>
                <w:szCs w:val="18"/>
                <w:lang w:val="en-GB"/>
              </w:rPr>
              <w:t>Legal Department</w:t>
            </w:r>
            <w:r w:rsidRPr="00F7088A">
              <w:rPr>
                <w:szCs w:val="18"/>
                <w:lang w:val="en-GB"/>
              </w:rPr>
              <w:t xml:space="preserve"> or at least copy them. </w:t>
            </w:r>
            <w:r w:rsidRPr="00F7088A">
              <w:rPr>
                <w:b/>
                <w:bCs/>
                <w:color w:val="FF0000"/>
                <w:szCs w:val="18"/>
                <w:lang w:val="en-GB"/>
              </w:rPr>
              <w:t>(Golden Rule)</w:t>
            </w:r>
          </w:p>
        </w:tc>
      </w:tr>
      <w:tr w:rsidR="00F7088A" w:rsidRPr="00F7088A" w14:paraId="46CCBF70" w14:textId="77777777" w:rsidTr="00B96DCC">
        <w:trPr>
          <w:cantSplit/>
          <w:trHeight w:val="319"/>
        </w:trPr>
        <w:tc>
          <w:tcPr>
            <w:tcW w:w="534" w:type="dxa"/>
            <w:shd w:val="clear" w:color="auto" w:fill="D9D9D9"/>
            <w:vAlign w:val="center"/>
          </w:tcPr>
          <w:p w14:paraId="16EFC609"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078CFCD9" w14:textId="135C51E2" w:rsidR="00F7088A" w:rsidRPr="00F7088A" w:rsidRDefault="00F7088A" w:rsidP="000F53AC">
            <w:pPr>
              <w:spacing w:line="290" w:lineRule="auto"/>
              <w:rPr>
                <w:szCs w:val="18"/>
                <w:lang w:val="en-GB"/>
              </w:rPr>
            </w:pPr>
            <w:r w:rsidRPr="00F7088A">
              <w:rPr>
                <w:szCs w:val="18"/>
                <w:lang w:val="en-GB"/>
              </w:rPr>
              <w:t xml:space="preserve">Business teams must not respond to any FM Notice or otherwise communicate with the counterparty upon receiving an FM notice without seeking the </w:t>
            </w:r>
            <w:r w:rsidR="00CD4AC0">
              <w:rPr>
                <w:szCs w:val="18"/>
                <w:lang w:val="en-GB"/>
              </w:rPr>
              <w:t>Legal Department</w:t>
            </w:r>
            <w:r w:rsidRPr="00F7088A">
              <w:rPr>
                <w:szCs w:val="18"/>
                <w:lang w:val="en-GB"/>
              </w:rPr>
              <w:t xml:space="preserve">’s approval. </w:t>
            </w:r>
            <w:r w:rsidRPr="00F7088A">
              <w:rPr>
                <w:b/>
                <w:bCs/>
                <w:color w:val="FF0000"/>
                <w:szCs w:val="18"/>
                <w:lang w:val="en-GB"/>
              </w:rPr>
              <w:t>(Golden Rule)</w:t>
            </w:r>
          </w:p>
        </w:tc>
      </w:tr>
      <w:tr w:rsidR="00F7088A" w:rsidRPr="00F7088A" w14:paraId="5C476BF6" w14:textId="77777777" w:rsidTr="00B96DCC">
        <w:trPr>
          <w:cantSplit/>
          <w:trHeight w:val="319"/>
        </w:trPr>
        <w:tc>
          <w:tcPr>
            <w:tcW w:w="534" w:type="dxa"/>
            <w:shd w:val="clear" w:color="auto" w:fill="D9D9D9"/>
            <w:vAlign w:val="center"/>
          </w:tcPr>
          <w:p w14:paraId="37D904C7"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1B991F03" w14:textId="3F162FF7" w:rsidR="00F7088A" w:rsidRPr="00F7088A" w:rsidRDefault="00CD4AC0" w:rsidP="000F53AC">
            <w:pPr>
              <w:spacing w:line="290" w:lineRule="auto"/>
              <w:rPr>
                <w:szCs w:val="18"/>
                <w:lang w:val="en-GB"/>
              </w:rPr>
            </w:pPr>
            <w:r>
              <w:rPr>
                <w:szCs w:val="18"/>
                <w:lang w:val="en-GB"/>
              </w:rPr>
              <w:t>Legal Department</w:t>
            </w:r>
            <w:r w:rsidR="00F7088A" w:rsidRPr="00F7088A">
              <w:rPr>
                <w:szCs w:val="18"/>
                <w:lang w:val="en-GB"/>
              </w:rPr>
              <w:t xml:space="preserve"> and </w:t>
            </w:r>
            <w:r w:rsidR="004D73A2">
              <w:rPr>
                <w:szCs w:val="18"/>
                <w:lang w:val="en-GB"/>
              </w:rPr>
              <w:t>Business Unit</w:t>
            </w:r>
            <w:r w:rsidR="00F7088A" w:rsidRPr="00F7088A">
              <w:rPr>
                <w:szCs w:val="18"/>
                <w:lang w:val="en-GB"/>
              </w:rPr>
              <w:t xml:space="preserve"> shall assess procedural steps (if any) in existing contracts that counterparties must comply with when claiming force majeure, and ensure that all steps have been complied with.</w:t>
            </w:r>
            <w:r w:rsidR="00F7088A" w:rsidRPr="00F7088A">
              <w:rPr>
                <w:color w:val="FF0000"/>
                <w:szCs w:val="18"/>
                <w:lang w:val="en-GB"/>
              </w:rPr>
              <w:t xml:space="preserve"> </w:t>
            </w:r>
            <w:r w:rsidR="00F7088A" w:rsidRPr="00F7088A">
              <w:rPr>
                <w:b/>
                <w:bCs/>
                <w:color w:val="FF0000"/>
                <w:szCs w:val="18"/>
                <w:lang w:val="en-GB"/>
              </w:rPr>
              <w:t>(Golden Rule)</w:t>
            </w:r>
          </w:p>
        </w:tc>
      </w:tr>
      <w:tr w:rsidR="00F7088A" w:rsidRPr="00F7088A" w14:paraId="261899EC" w14:textId="77777777" w:rsidTr="00B96DCC">
        <w:trPr>
          <w:cantSplit/>
          <w:trHeight w:val="319"/>
        </w:trPr>
        <w:tc>
          <w:tcPr>
            <w:tcW w:w="534" w:type="dxa"/>
            <w:shd w:val="clear" w:color="auto" w:fill="D9D9D9"/>
            <w:vAlign w:val="center"/>
          </w:tcPr>
          <w:p w14:paraId="3B05AD36"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63D2B939" w14:textId="48D0A6C8" w:rsidR="00F7088A" w:rsidRPr="00F7088A" w:rsidRDefault="00E34683" w:rsidP="000F53AC">
            <w:pPr>
              <w:spacing w:line="290" w:lineRule="auto"/>
              <w:rPr>
                <w:szCs w:val="18"/>
                <w:lang w:val="en-GB"/>
              </w:rPr>
            </w:pPr>
            <w:r w:rsidRPr="00E34683">
              <w:rPr>
                <w:szCs w:val="18"/>
                <w:highlight w:val="yellow"/>
                <w:lang w:val="en-GB"/>
              </w:rPr>
              <w:t>[Company]</w:t>
            </w:r>
            <w:r w:rsidR="00F7088A" w:rsidRPr="00F7088A">
              <w:rPr>
                <w:szCs w:val="18"/>
                <w:lang w:val="en-GB"/>
              </w:rPr>
              <w:t xml:space="preserve"> will require the counterparty to provide detailed evidence of the said force majeure event in order to prove the existence of the same. </w:t>
            </w:r>
            <w:r w:rsidR="00F7088A" w:rsidRPr="00F7088A">
              <w:rPr>
                <w:b/>
                <w:bCs/>
                <w:color w:val="FF0000"/>
                <w:szCs w:val="18"/>
                <w:lang w:val="en-GB"/>
              </w:rPr>
              <w:t>(Golden Rule)</w:t>
            </w:r>
          </w:p>
        </w:tc>
      </w:tr>
      <w:tr w:rsidR="00F7088A" w:rsidRPr="00F7088A" w14:paraId="7B7F2C58" w14:textId="77777777" w:rsidTr="00B96DCC">
        <w:trPr>
          <w:cantSplit/>
          <w:trHeight w:val="319"/>
        </w:trPr>
        <w:tc>
          <w:tcPr>
            <w:tcW w:w="534" w:type="dxa"/>
            <w:shd w:val="clear" w:color="auto" w:fill="D9D9D9"/>
            <w:vAlign w:val="center"/>
          </w:tcPr>
          <w:p w14:paraId="18D5C0E3"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5B55893F" w14:textId="6545F94A" w:rsidR="00F7088A" w:rsidRPr="00F7088A" w:rsidRDefault="00E34683" w:rsidP="000F53AC">
            <w:pPr>
              <w:spacing w:line="290" w:lineRule="auto"/>
              <w:rPr>
                <w:szCs w:val="18"/>
                <w:lang w:val="en-GB"/>
              </w:rPr>
            </w:pPr>
            <w:r w:rsidRPr="00E34683">
              <w:rPr>
                <w:szCs w:val="18"/>
                <w:highlight w:val="yellow"/>
                <w:lang w:val="en-GB"/>
              </w:rPr>
              <w:t>[Company]</w:t>
            </w:r>
            <w:r w:rsidR="00F7088A" w:rsidRPr="00F7088A">
              <w:rPr>
                <w:szCs w:val="18"/>
                <w:lang w:val="en-GB"/>
              </w:rPr>
              <w:t xml:space="preserve"> will require the counterparty to specify which of their specific obligations are impacted by the force majeure event so as to ascertain a causal link exists. </w:t>
            </w:r>
            <w:r w:rsidR="00F7088A" w:rsidRPr="00F7088A">
              <w:rPr>
                <w:b/>
                <w:bCs/>
                <w:color w:val="FF0000"/>
                <w:szCs w:val="18"/>
                <w:lang w:val="en-GB"/>
              </w:rPr>
              <w:t>(Golden Rule)</w:t>
            </w:r>
          </w:p>
        </w:tc>
      </w:tr>
      <w:tr w:rsidR="00F7088A" w:rsidRPr="00F7088A" w14:paraId="599AE65D" w14:textId="77777777" w:rsidTr="00B96DCC">
        <w:trPr>
          <w:cantSplit/>
          <w:trHeight w:val="319"/>
        </w:trPr>
        <w:tc>
          <w:tcPr>
            <w:tcW w:w="534" w:type="dxa"/>
            <w:shd w:val="clear" w:color="auto" w:fill="D9D9D9"/>
            <w:vAlign w:val="center"/>
          </w:tcPr>
          <w:p w14:paraId="58D532D7"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060C3A26" w14:textId="777656E3" w:rsidR="00F7088A" w:rsidRPr="00F7088A" w:rsidRDefault="00E34683" w:rsidP="000F53AC">
            <w:pPr>
              <w:spacing w:line="290" w:lineRule="auto"/>
              <w:rPr>
                <w:szCs w:val="18"/>
                <w:lang w:val="en-GB"/>
              </w:rPr>
            </w:pPr>
            <w:r w:rsidRPr="00E34683">
              <w:rPr>
                <w:szCs w:val="18"/>
                <w:highlight w:val="yellow"/>
                <w:lang w:val="en-GB"/>
              </w:rPr>
              <w:t>[Company]</w:t>
            </w:r>
            <w:r w:rsidR="00F7088A" w:rsidRPr="00F7088A">
              <w:rPr>
                <w:szCs w:val="18"/>
                <w:lang w:val="en-GB"/>
              </w:rPr>
              <w:t xml:space="preserve"> will seek confirmation that the counterparty has:</w:t>
            </w:r>
          </w:p>
          <w:p w14:paraId="1E1F87B1" w14:textId="77777777" w:rsidR="00F7088A" w:rsidRPr="00F7088A" w:rsidRDefault="00F7088A" w:rsidP="00BB068F">
            <w:pPr>
              <w:pStyle w:val="ListParagraph"/>
              <w:numPr>
                <w:ilvl w:val="0"/>
                <w:numId w:val="13"/>
              </w:numPr>
              <w:spacing w:line="290" w:lineRule="auto"/>
              <w:ind w:left="326" w:hanging="284"/>
              <w:contextualSpacing w:val="0"/>
              <w:rPr>
                <w:rFonts w:ascii="Arial" w:hAnsi="Arial" w:cs="Arial"/>
                <w:sz w:val="18"/>
                <w:szCs w:val="18"/>
                <w:lang w:val="en-GB"/>
              </w:rPr>
            </w:pPr>
            <w:r w:rsidRPr="00F7088A">
              <w:rPr>
                <w:rFonts w:ascii="Arial" w:hAnsi="Arial" w:cs="Arial"/>
                <w:sz w:val="18"/>
                <w:szCs w:val="18"/>
                <w:lang w:val="en-GB"/>
              </w:rPr>
              <w:t>implemented its relevant business continuity measures to mitigate the impact of the force majeure event; or</w:t>
            </w:r>
          </w:p>
          <w:p w14:paraId="3AA55A82" w14:textId="77777777" w:rsidR="00F7088A" w:rsidRPr="00F7088A" w:rsidRDefault="00F7088A" w:rsidP="00BB068F">
            <w:pPr>
              <w:pStyle w:val="ListParagraph"/>
              <w:numPr>
                <w:ilvl w:val="0"/>
                <w:numId w:val="13"/>
              </w:numPr>
              <w:spacing w:line="290" w:lineRule="auto"/>
              <w:ind w:left="326" w:hanging="284"/>
              <w:contextualSpacing w:val="0"/>
              <w:rPr>
                <w:rFonts w:ascii="Arial" w:hAnsi="Arial" w:cs="Arial"/>
                <w:sz w:val="18"/>
                <w:szCs w:val="18"/>
                <w:lang w:val="en-GB"/>
              </w:rPr>
            </w:pPr>
            <w:r w:rsidRPr="00F7088A">
              <w:rPr>
                <w:rFonts w:ascii="Arial" w:hAnsi="Arial" w:cs="Arial"/>
                <w:sz w:val="18"/>
                <w:szCs w:val="18"/>
                <w:lang w:val="en-GB"/>
              </w:rPr>
              <w:t xml:space="preserve">if existing business continuity measures are inadequate, proposed new measures (and thereafter ensures that the supplier implements these proposed new measures).  </w:t>
            </w:r>
          </w:p>
          <w:p w14:paraId="748DF275" w14:textId="77777777" w:rsidR="00F7088A" w:rsidRPr="00F7088A" w:rsidRDefault="00F7088A" w:rsidP="000F53AC">
            <w:pPr>
              <w:spacing w:line="290" w:lineRule="auto"/>
              <w:rPr>
                <w:szCs w:val="18"/>
                <w:lang w:val="en-GB"/>
              </w:rPr>
            </w:pPr>
            <w:r w:rsidRPr="00F7088A">
              <w:rPr>
                <w:szCs w:val="18"/>
                <w:lang w:val="en-GB"/>
              </w:rPr>
              <w:t xml:space="preserve">This may be specifically required under the contract or inferred from industry practice. </w:t>
            </w:r>
          </w:p>
          <w:p w14:paraId="049B6C6B" w14:textId="77777777" w:rsidR="00F7088A" w:rsidRPr="00F7088A" w:rsidRDefault="00F7088A" w:rsidP="000F53AC">
            <w:pPr>
              <w:spacing w:line="290" w:lineRule="auto"/>
              <w:rPr>
                <w:szCs w:val="18"/>
                <w:lang w:val="en-GB"/>
              </w:rPr>
            </w:pPr>
            <w:r w:rsidRPr="00F7088A">
              <w:rPr>
                <w:b/>
                <w:bCs/>
                <w:color w:val="FF0000"/>
                <w:szCs w:val="18"/>
                <w:lang w:val="en-GB"/>
              </w:rPr>
              <w:t>(Golden Rule)</w:t>
            </w:r>
          </w:p>
        </w:tc>
      </w:tr>
      <w:tr w:rsidR="00F7088A" w:rsidRPr="00F7088A" w14:paraId="7A9AF5CC" w14:textId="77777777" w:rsidTr="00B96DCC">
        <w:trPr>
          <w:cantSplit/>
          <w:trHeight w:val="319"/>
        </w:trPr>
        <w:tc>
          <w:tcPr>
            <w:tcW w:w="534" w:type="dxa"/>
            <w:shd w:val="clear" w:color="auto" w:fill="D9D9D9"/>
            <w:vAlign w:val="center"/>
          </w:tcPr>
          <w:p w14:paraId="26845F0B"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3F3EF9FE" w14:textId="77777777" w:rsidR="00F7088A" w:rsidRPr="00F7088A" w:rsidRDefault="00F7088A" w:rsidP="000F53AC">
            <w:pPr>
              <w:spacing w:line="290" w:lineRule="auto"/>
              <w:rPr>
                <w:b/>
                <w:color w:val="FF0000"/>
                <w:szCs w:val="18"/>
                <w:lang w:val="en-GB"/>
              </w:rPr>
            </w:pPr>
            <w:r w:rsidRPr="00F7088A">
              <w:rPr>
                <w:szCs w:val="18"/>
                <w:lang w:val="en-GB"/>
              </w:rPr>
              <w:t xml:space="preserve">Business units must ensure that all communications with counterparties are marked “without prejudice” to avoid inadvertently waiving available remedies, including under the contract. </w:t>
            </w:r>
            <w:r w:rsidRPr="00F7088A">
              <w:rPr>
                <w:b/>
                <w:bCs/>
                <w:color w:val="FF0000"/>
                <w:szCs w:val="18"/>
                <w:lang w:val="en-GB"/>
              </w:rPr>
              <w:t>(Golden Rule)</w:t>
            </w:r>
          </w:p>
          <w:p w14:paraId="6E096CAC" w14:textId="77777777" w:rsidR="00F7088A" w:rsidRPr="00F7088A" w:rsidRDefault="00F7088A" w:rsidP="000F53AC">
            <w:pPr>
              <w:spacing w:line="290" w:lineRule="auto"/>
              <w:rPr>
                <w:szCs w:val="18"/>
                <w:lang w:val="en-GB"/>
              </w:rPr>
            </w:pPr>
            <w:r w:rsidRPr="00F7088A">
              <w:rPr>
                <w:szCs w:val="18"/>
                <w:lang w:val="en-GB"/>
              </w:rPr>
              <w:t>Wider project teams should be informed of this requirement and its significance.</w:t>
            </w:r>
          </w:p>
        </w:tc>
      </w:tr>
      <w:tr w:rsidR="00F7088A" w:rsidRPr="00F7088A" w14:paraId="42785703" w14:textId="77777777" w:rsidTr="00B96DCC">
        <w:trPr>
          <w:cantSplit/>
          <w:trHeight w:val="319"/>
        </w:trPr>
        <w:tc>
          <w:tcPr>
            <w:tcW w:w="534" w:type="dxa"/>
            <w:shd w:val="clear" w:color="auto" w:fill="D9D9D9"/>
            <w:vAlign w:val="center"/>
          </w:tcPr>
          <w:p w14:paraId="25D481EE"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648953D0" w14:textId="4AC15A47" w:rsidR="00F7088A" w:rsidRPr="00F7088A" w:rsidRDefault="00E34683" w:rsidP="000F53AC">
            <w:pPr>
              <w:spacing w:line="290" w:lineRule="auto"/>
              <w:rPr>
                <w:szCs w:val="18"/>
                <w:lang w:val="en-GB"/>
              </w:rPr>
            </w:pPr>
            <w:r w:rsidRPr="00E34683">
              <w:rPr>
                <w:szCs w:val="18"/>
                <w:highlight w:val="yellow"/>
                <w:lang w:val="en-GB"/>
              </w:rPr>
              <w:t>[Company]</w:t>
            </w:r>
            <w:r w:rsidR="00F7088A" w:rsidRPr="00F7088A">
              <w:rPr>
                <w:szCs w:val="18"/>
                <w:lang w:val="en-GB"/>
              </w:rPr>
              <w:t xml:space="preserve"> will consider the impact on its own supply chain as a result of its suppliers claiming force majeure. </w:t>
            </w:r>
          </w:p>
          <w:p w14:paraId="03612FED" w14:textId="54A7587D" w:rsidR="00F7088A" w:rsidRPr="00F7088A" w:rsidRDefault="00F7088A" w:rsidP="000F53AC">
            <w:pPr>
              <w:spacing w:line="290" w:lineRule="auto"/>
              <w:rPr>
                <w:szCs w:val="18"/>
                <w:lang w:val="en-GB"/>
              </w:rPr>
            </w:pPr>
            <w:r w:rsidRPr="00F7088A">
              <w:rPr>
                <w:szCs w:val="18"/>
                <w:lang w:val="en-GB"/>
              </w:rPr>
              <w:t xml:space="preserve">Consult relevant other </w:t>
            </w:r>
            <w:r w:rsidR="004D73A2">
              <w:rPr>
                <w:szCs w:val="18"/>
                <w:lang w:val="en-GB"/>
              </w:rPr>
              <w:t>Business Unit</w:t>
            </w:r>
            <w:r w:rsidRPr="00F7088A">
              <w:rPr>
                <w:szCs w:val="18"/>
                <w:lang w:val="en-GB"/>
              </w:rPr>
              <w:t xml:space="preserve">s as to whether the </w:t>
            </w:r>
            <w:r w:rsidR="00E34683" w:rsidRPr="00E34683">
              <w:rPr>
                <w:szCs w:val="18"/>
                <w:highlight w:val="yellow"/>
                <w:lang w:val="en-GB"/>
              </w:rPr>
              <w:t>[Company]</w:t>
            </w:r>
            <w:r w:rsidRPr="00F7088A">
              <w:rPr>
                <w:szCs w:val="18"/>
                <w:lang w:val="en-GB"/>
              </w:rPr>
              <w:t xml:space="preserve">’s ability to perform downstream will be impacted. </w:t>
            </w:r>
            <w:r w:rsidRPr="00F7088A">
              <w:rPr>
                <w:b/>
                <w:bCs/>
                <w:color w:val="FF0000"/>
                <w:szCs w:val="18"/>
                <w:lang w:val="en-GB"/>
              </w:rPr>
              <w:t>(Golden Rule)</w:t>
            </w:r>
            <w:r w:rsidRPr="00F7088A">
              <w:rPr>
                <w:color w:val="FF0000"/>
                <w:szCs w:val="18"/>
                <w:lang w:val="en-GB"/>
              </w:rPr>
              <w:t xml:space="preserve"> </w:t>
            </w:r>
          </w:p>
        </w:tc>
      </w:tr>
      <w:tr w:rsidR="00F7088A" w:rsidRPr="00F7088A" w14:paraId="7AB5FCF6" w14:textId="77777777" w:rsidTr="00B96DCC">
        <w:trPr>
          <w:cantSplit/>
          <w:trHeight w:val="319"/>
        </w:trPr>
        <w:tc>
          <w:tcPr>
            <w:tcW w:w="534" w:type="dxa"/>
            <w:shd w:val="clear" w:color="auto" w:fill="D9D9D9"/>
            <w:vAlign w:val="center"/>
          </w:tcPr>
          <w:p w14:paraId="1DAEE59C"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59AB4B24" w14:textId="21F083D5" w:rsidR="00F7088A" w:rsidRPr="00F7088A" w:rsidRDefault="00E34683" w:rsidP="000F53AC">
            <w:pPr>
              <w:spacing w:line="290" w:lineRule="auto"/>
              <w:rPr>
                <w:b/>
                <w:bCs/>
                <w:color w:val="FF0000"/>
                <w:szCs w:val="18"/>
                <w:lang w:val="en-GB"/>
              </w:rPr>
            </w:pPr>
            <w:r w:rsidRPr="00E34683">
              <w:rPr>
                <w:szCs w:val="18"/>
                <w:highlight w:val="yellow"/>
                <w:lang w:val="en-GB"/>
              </w:rPr>
              <w:t>[Company]</w:t>
            </w:r>
            <w:r w:rsidR="00F7088A" w:rsidRPr="00F7088A">
              <w:rPr>
                <w:szCs w:val="18"/>
                <w:lang w:val="en-GB"/>
              </w:rPr>
              <w:t xml:space="preserve"> will consider whether it is required to issue any force majeure or hardship notices to its customers as a result of a supplier claiming force majeure. </w:t>
            </w:r>
            <w:r w:rsidR="00F7088A" w:rsidRPr="00F7088A">
              <w:rPr>
                <w:b/>
                <w:bCs/>
                <w:color w:val="FF0000"/>
                <w:szCs w:val="18"/>
                <w:lang w:val="en-GB"/>
              </w:rPr>
              <w:t>(Golden Rule)</w:t>
            </w:r>
          </w:p>
          <w:p w14:paraId="1B6E8A22" w14:textId="0E6D5856" w:rsidR="00F7088A" w:rsidRPr="00F7088A" w:rsidRDefault="00F7088A" w:rsidP="000F53AC">
            <w:pPr>
              <w:spacing w:line="290" w:lineRule="auto"/>
              <w:rPr>
                <w:szCs w:val="18"/>
                <w:lang w:val="en-GB"/>
              </w:rPr>
            </w:pPr>
            <w:r w:rsidRPr="00F7088A">
              <w:rPr>
                <w:szCs w:val="18"/>
                <w:lang w:val="en-GB"/>
              </w:rPr>
              <w:t xml:space="preserve">The alarmist reaction must be carefully balanced against </w:t>
            </w:r>
            <w:r w:rsidR="00E34683" w:rsidRPr="00E34683">
              <w:rPr>
                <w:szCs w:val="18"/>
                <w:highlight w:val="yellow"/>
                <w:lang w:val="en-GB"/>
              </w:rPr>
              <w:t>[Company]</w:t>
            </w:r>
            <w:r w:rsidRPr="00F7088A">
              <w:rPr>
                <w:szCs w:val="18"/>
                <w:lang w:val="en-GB"/>
              </w:rPr>
              <w:t>’s own contractual obligations.</w:t>
            </w:r>
          </w:p>
        </w:tc>
      </w:tr>
      <w:tr w:rsidR="00F7088A" w:rsidRPr="00F7088A" w14:paraId="6D7BC9B2" w14:textId="77777777" w:rsidTr="00B96DCC">
        <w:trPr>
          <w:cantSplit/>
          <w:trHeight w:val="319"/>
        </w:trPr>
        <w:tc>
          <w:tcPr>
            <w:tcW w:w="534" w:type="dxa"/>
            <w:shd w:val="clear" w:color="auto" w:fill="D9D9D9"/>
            <w:vAlign w:val="center"/>
          </w:tcPr>
          <w:p w14:paraId="32B65591"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17FD5A3E" w14:textId="76253387" w:rsidR="00F7088A" w:rsidRPr="00F7088A" w:rsidRDefault="00E34683" w:rsidP="000F53AC">
            <w:pPr>
              <w:spacing w:line="290" w:lineRule="auto"/>
              <w:rPr>
                <w:b/>
                <w:color w:val="FF0000"/>
                <w:szCs w:val="18"/>
                <w:lang w:val="en-GB"/>
              </w:rPr>
            </w:pPr>
            <w:r w:rsidRPr="00E34683">
              <w:rPr>
                <w:szCs w:val="18"/>
                <w:highlight w:val="yellow"/>
                <w:lang w:val="en-GB"/>
              </w:rPr>
              <w:t>[Company]</w:t>
            </w:r>
            <w:r w:rsidR="00F7088A" w:rsidRPr="00F7088A">
              <w:rPr>
                <w:szCs w:val="18"/>
                <w:lang w:val="en-GB"/>
              </w:rPr>
              <w:t xml:space="preserve"> will assess the availability of its own business interruption coverage insurance, and (where relevant) ensure that it is able to satisfy any procedural requirements to claim against its insurance. </w:t>
            </w:r>
            <w:r w:rsidR="00F7088A" w:rsidRPr="00F7088A">
              <w:rPr>
                <w:b/>
                <w:bCs/>
                <w:color w:val="FF0000"/>
                <w:szCs w:val="18"/>
                <w:lang w:val="en-GB"/>
              </w:rPr>
              <w:t>(Golden Rule)</w:t>
            </w:r>
            <w:bookmarkStart w:id="20" w:name="_Hlt42803795"/>
            <w:bookmarkEnd w:id="20"/>
          </w:p>
        </w:tc>
      </w:tr>
      <w:tr w:rsidR="00F7088A" w:rsidRPr="00F7088A" w14:paraId="165A0106" w14:textId="77777777" w:rsidTr="00B96DCC">
        <w:trPr>
          <w:cantSplit/>
          <w:trHeight w:val="56"/>
        </w:trPr>
        <w:tc>
          <w:tcPr>
            <w:tcW w:w="534" w:type="dxa"/>
            <w:shd w:val="clear" w:color="auto" w:fill="D9D9D9"/>
            <w:vAlign w:val="center"/>
          </w:tcPr>
          <w:p w14:paraId="40F5B550" w14:textId="77777777" w:rsidR="00F7088A" w:rsidRPr="00F7088A" w:rsidRDefault="00F7088A" w:rsidP="00BB068F">
            <w:pPr>
              <w:numPr>
                <w:ilvl w:val="0"/>
                <w:numId w:val="14"/>
              </w:numPr>
              <w:spacing w:before="100" w:beforeAutospacing="1" w:after="100" w:afterAutospacing="1" w:line="360" w:lineRule="auto"/>
              <w:ind w:left="284" w:hanging="284"/>
              <w:rPr>
                <w:rFonts w:eastAsia="MS Mincho"/>
                <w:color w:val="auto"/>
                <w:szCs w:val="18"/>
                <w:lang w:val="en-GB"/>
              </w:rPr>
            </w:pPr>
          </w:p>
        </w:tc>
        <w:tc>
          <w:tcPr>
            <w:tcW w:w="8646" w:type="dxa"/>
            <w:shd w:val="clear" w:color="auto" w:fill="D9D9D9"/>
            <w:vAlign w:val="center"/>
          </w:tcPr>
          <w:p w14:paraId="2D399D73" w14:textId="65E04F79" w:rsidR="00F7088A" w:rsidRPr="00F7088A" w:rsidRDefault="00F7088A" w:rsidP="000F53AC">
            <w:pPr>
              <w:spacing w:line="290" w:lineRule="auto"/>
              <w:jc w:val="both"/>
              <w:rPr>
                <w:b/>
                <w:color w:val="FFC000"/>
                <w:szCs w:val="18"/>
                <w:lang w:val="en-GB"/>
              </w:rPr>
            </w:pPr>
            <w:r w:rsidRPr="00F7088A">
              <w:rPr>
                <w:szCs w:val="18"/>
                <w:lang w:val="en-GB"/>
              </w:rPr>
              <w:t xml:space="preserve">The </w:t>
            </w:r>
            <w:r w:rsidR="00CD4AC0">
              <w:rPr>
                <w:szCs w:val="18"/>
                <w:lang w:val="en-GB"/>
              </w:rPr>
              <w:t>Legal Department</w:t>
            </w:r>
            <w:r w:rsidRPr="00F7088A">
              <w:rPr>
                <w:szCs w:val="18"/>
                <w:lang w:val="en-GB"/>
              </w:rPr>
              <w:t xml:space="preserve"> should review and sign off on any communication regarding the FM Notice before such communication is made to the counterparty.</w:t>
            </w:r>
            <w:r w:rsidRPr="00F7088A">
              <w:rPr>
                <w:color w:val="FF0000"/>
                <w:szCs w:val="18"/>
                <w:lang w:val="en-GB"/>
              </w:rPr>
              <w:t xml:space="preserve"> </w:t>
            </w:r>
            <w:r w:rsidRPr="00F7088A">
              <w:rPr>
                <w:b/>
                <w:bCs/>
                <w:color w:val="FF0000"/>
                <w:szCs w:val="18"/>
                <w:lang w:val="en-GB"/>
              </w:rPr>
              <w:t>(Golden Rule)</w:t>
            </w:r>
          </w:p>
        </w:tc>
      </w:tr>
    </w:tbl>
    <w:p w14:paraId="147F897E" w14:textId="77777777" w:rsidR="00B96DCC" w:rsidRDefault="00B96DCC" w:rsidP="00B96DCC">
      <w:pPr>
        <w:pStyle w:val="GLSReport1"/>
      </w:pPr>
      <w:bookmarkStart w:id="21" w:name="_Toc163821827"/>
      <w:r>
        <w:t>DEAL MEMORY</w:t>
      </w:r>
      <w:bookmarkEnd w:id="21"/>
    </w:p>
    <w:p w14:paraId="7BCA58D2" w14:textId="6125C7FA" w:rsidR="00B96DCC" w:rsidRDefault="00B96DCC" w:rsidP="00B96DCC">
      <w:pPr>
        <w:pStyle w:val="GLSReport11"/>
      </w:pPr>
      <w:r>
        <w:t xml:space="preserve">The </w:t>
      </w:r>
      <w:r w:rsidR="00CD4AC0">
        <w:t>Legal Department</w:t>
      </w:r>
      <w:r>
        <w:t xml:space="preserve"> shall wherever possible capture the “decision-making rationale” behind key legal risk allocation points in each </w:t>
      </w:r>
      <w:r w:rsidR="008050CF">
        <w:t>m</w:t>
      </w:r>
      <w:r>
        <w:t xml:space="preserve">atter that it assists </w:t>
      </w:r>
      <w:r w:rsidR="008050CF">
        <w:t>with</w:t>
      </w:r>
      <w:r>
        <w:t>.</w:t>
      </w:r>
    </w:p>
    <w:p w14:paraId="1CBE7D62" w14:textId="10A20433" w:rsidR="00B96DCC" w:rsidRDefault="00B96DCC" w:rsidP="00B96DCC">
      <w:pPr>
        <w:pStyle w:val="GLSReport11"/>
      </w:pPr>
      <w:r>
        <w:t xml:space="preserve">A report which succinctly records the “who, why and when” for </w:t>
      </w:r>
      <w:r w:rsidR="00836CF4">
        <w:t>any</w:t>
      </w:r>
      <w:r w:rsidR="00320BC9">
        <w:t xml:space="preserve"> </w:t>
      </w:r>
      <w:r>
        <w:t>decisions</w:t>
      </w:r>
      <w:r w:rsidR="00836CF4">
        <w:t xml:space="preserve"> that represent a departure from our Group Legal Policy</w:t>
      </w:r>
      <w:r>
        <w:t xml:space="preserve"> shall be filed in accordance with the Project File Management </w:t>
      </w:r>
      <w:r w:rsidR="007453C5">
        <w:t>Pr</w:t>
      </w:r>
      <w:r>
        <w:t>otocol.</w:t>
      </w:r>
    </w:p>
    <w:p w14:paraId="52DCCD46" w14:textId="77777777" w:rsidR="00B96DCC" w:rsidRDefault="00B96DCC" w:rsidP="00B96DCC">
      <w:pPr>
        <w:pStyle w:val="GLSReport11"/>
      </w:pPr>
      <w:r>
        <w:t xml:space="preserve">The rationale for this practice is that people will regularly come and go from a business and as such there is a risk that deal specific knowledge will be lost with them. </w:t>
      </w:r>
    </w:p>
    <w:p w14:paraId="5727E611" w14:textId="2CDAB038" w:rsidR="007F5C67" w:rsidRDefault="00B96DCC" w:rsidP="00BB068F">
      <w:pPr>
        <w:pStyle w:val="GLSReport11"/>
      </w:pPr>
      <w:r>
        <w:t xml:space="preserve">Such “corporate amnesia” may compromise </w:t>
      </w:r>
      <w:r w:rsidR="00E34683" w:rsidRPr="00E34683">
        <w:rPr>
          <w:highlight w:val="yellow"/>
        </w:rPr>
        <w:t>[Company]</w:t>
      </w:r>
      <w:r>
        <w:t xml:space="preserve"> going forward - resulting in potentially unnecessary commercial compromises or risk, compliance issues and a loss of opportunities to improve future outcomes.</w:t>
      </w:r>
      <w:r w:rsidR="007F5C67">
        <w:br w:type="page"/>
      </w:r>
    </w:p>
    <w:p w14:paraId="151DA84D" w14:textId="6620C477" w:rsidR="007F5C67" w:rsidRPr="00B758B1" w:rsidRDefault="00B96DCC" w:rsidP="007F5C67">
      <w:pPr>
        <w:pStyle w:val="GLSReportPartHeader"/>
      </w:pPr>
      <w:bookmarkStart w:id="22" w:name="_Toc163821828"/>
      <w:r w:rsidRPr="00B96DCC">
        <w:lastRenderedPageBreak/>
        <w:t>PART D | PERFORMANCE EVALUATION</w:t>
      </w:r>
      <w:bookmarkEnd w:id="22"/>
    </w:p>
    <w:p w14:paraId="2DCE508A" w14:textId="6C056692" w:rsidR="007F5C67" w:rsidRPr="00EC64E9" w:rsidRDefault="00B96DCC" w:rsidP="00BB068F">
      <w:pPr>
        <w:pStyle w:val="GLSReport1"/>
        <w:numPr>
          <w:ilvl w:val="0"/>
          <w:numId w:val="15"/>
        </w:numPr>
      </w:pPr>
      <w:bookmarkStart w:id="23" w:name="_Toc163821829"/>
      <w:r>
        <w:t>KEY KPIS</w:t>
      </w:r>
      <w:bookmarkEnd w:id="23"/>
    </w:p>
    <w:p w14:paraId="21221B24" w14:textId="7B8632D7" w:rsidR="00B96DCC" w:rsidRPr="00A1660D" w:rsidRDefault="00B96DCC" w:rsidP="007453C5">
      <w:pPr>
        <w:jc w:val="center"/>
        <w:rPr>
          <w:b/>
        </w:rPr>
      </w:pPr>
      <w:r w:rsidRPr="00A1660D">
        <w:rPr>
          <w:b/>
          <w:highlight w:val="yellow"/>
        </w:rPr>
        <w:t xml:space="preserve">[DN: </w:t>
      </w:r>
      <w:r w:rsidR="00BF19D7" w:rsidRPr="00A1660D">
        <w:rPr>
          <w:b/>
          <w:highlight w:val="yellow"/>
        </w:rPr>
        <w:t>For guidelines on choosing what KPIs might be</w:t>
      </w:r>
      <w:r w:rsidR="006D51B7" w:rsidRPr="00A1660D">
        <w:rPr>
          <w:b/>
          <w:highlight w:val="yellow"/>
        </w:rPr>
        <w:t xml:space="preserve"> best </w:t>
      </w:r>
      <w:r w:rsidR="00BF19D7" w:rsidRPr="00A1660D">
        <w:rPr>
          <w:b/>
          <w:highlight w:val="yellow"/>
        </w:rPr>
        <w:t xml:space="preserve">for your legal department see </w:t>
      </w:r>
      <w:hyperlink r:id="rId15" w:history="1">
        <w:r w:rsidR="00BF19D7" w:rsidRPr="001F4FF0">
          <w:rPr>
            <w:rStyle w:val="Hyperlink"/>
            <w:b/>
            <w:bCs/>
            <w:highlight w:val="yellow"/>
          </w:rPr>
          <w:t>Legal Ops Essentials: What KPIs should your legal team implement?</w:t>
        </w:r>
        <w:r w:rsidR="006D51B7" w:rsidRPr="001F4FF0">
          <w:rPr>
            <w:rStyle w:val="Hyperlink"/>
            <w:b/>
            <w:bCs/>
            <w:highlight w:val="yellow"/>
          </w:rPr>
          <w:t>]</w:t>
        </w:r>
      </w:hyperlink>
    </w:p>
    <w:p w14:paraId="1960444E" w14:textId="4B876AB2" w:rsidR="002F78D0" w:rsidRDefault="002F78D0" w:rsidP="007F5C67">
      <w:pPr>
        <w:pStyle w:val="GLSReport11"/>
      </w:pPr>
      <w:r w:rsidRPr="002F78D0">
        <w:t>To monitor our performance and ensure continuous improvement, we track key performance indicators (</w:t>
      </w:r>
      <w:r w:rsidR="007453C5">
        <w:t>“</w:t>
      </w:r>
      <w:r w:rsidRPr="00115CAA">
        <w:rPr>
          <w:b/>
          <w:bCs/>
        </w:rPr>
        <w:t>KPIs</w:t>
      </w:r>
      <w:r w:rsidR="007453C5">
        <w:t>”</w:t>
      </w:r>
      <w:r w:rsidRPr="002F78D0">
        <w:t xml:space="preserve">) and report on our activities regularly. </w:t>
      </w:r>
    </w:p>
    <w:p w14:paraId="5EF48B4F" w14:textId="057E0F8E" w:rsidR="007F5C67" w:rsidRDefault="00B96DCC" w:rsidP="007F5C67">
      <w:pPr>
        <w:pStyle w:val="GLSReport11"/>
      </w:pPr>
      <w:r>
        <w:t xml:space="preserve">The KPIs that the Legal Department will track and be measured against are: </w:t>
      </w:r>
    </w:p>
    <w:p w14:paraId="240EABC6" w14:textId="78AF547D" w:rsidR="00B96DCC" w:rsidRPr="00B96DCC" w:rsidRDefault="00B96DCC" w:rsidP="00A16479">
      <w:pPr>
        <w:pStyle w:val="GLSReport111"/>
        <w:rPr>
          <w:highlight w:val="yellow"/>
        </w:rPr>
      </w:pPr>
      <w:r w:rsidRPr="00B96DCC">
        <w:rPr>
          <w:highlight w:val="yellow"/>
        </w:rPr>
        <w:t>[Total Legal Department Spend]</w:t>
      </w:r>
    </w:p>
    <w:p w14:paraId="0E873F44" w14:textId="2A4398D9" w:rsidR="00B96DCC" w:rsidRPr="00B96DCC" w:rsidRDefault="00B96DCC" w:rsidP="00B96DCC">
      <w:pPr>
        <w:pStyle w:val="GLSReport111"/>
        <w:rPr>
          <w:highlight w:val="yellow"/>
        </w:rPr>
      </w:pPr>
      <w:r w:rsidRPr="00B96DCC">
        <w:rPr>
          <w:highlight w:val="yellow"/>
        </w:rPr>
        <w:t>[Legal Department Spend on External Counsel]</w:t>
      </w:r>
    </w:p>
    <w:p w14:paraId="01B39007" w14:textId="03E93CBC" w:rsidR="00B96DCC" w:rsidRPr="00B96DCC" w:rsidRDefault="00B96DCC" w:rsidP="00B626B7">
      <w:pPr>
        <w:pStyle w:val="GLSReport111"/>
        <w:rPr>
          <w:highlight w:val="yellow"/>
        </w:rPr>
      </w:pPr>
      <w:r w:rsidRPr="00B96DCC">
        <w:rPr>
          <w:highlight w:val="yellow"/>
        </w:rPr>
        <w:t>[Cycle Time for Contract Review]</w:t>
      </w:r>
    </w:p>
    <w:p w14:paraId="4B6D6634" w14:textId="24CA7F12" w:rsidR="00B96DCC" w:rsidRPr="00B96DCC" w:rsidRDefault="00B96DCC" w:rsidP="00474379">
      <w:pPr>
        <w:pStyle w:val="GLSReport111"/>
        <w:rPr>
          <w:highlight w:val="yellow"/>
        </w:rPr>
      </w:pPr>
      <w:r w:rsidRPr="00B96DCC">
        <w:rPr>
          <w:highlight w:val="yellow"/>
        </w:rPr>
        <w:t xml:space="preserve">[Compliance Incident Rate] </w:t>
      </w:r>
    </w:p>
    <w:p w14:paraId="1AB9A77D" w14:textId="7EA15B73" w:rsidR="00B96DCC" w:rsidRPr="00B96DCC" w:rsidRDefault="00B96DCC" w:rsidP="00B96DCC">
      <w:pPr>
        <w:pStyle w:val="GLSReport111"/>
        <w:rPr>
          <w:highlight w:val="yellow"/>
        </w:rPr>
      </w:pPr>
      <w:r w:rsidRPr="00B96DCC">
        <w:rPr>
          <w:highlight w:val="yellow"/>
        </w:rPr>
        <w:t xml:space="preserve">[Internal Client Satisfaction Score] </w:t>
      </w:r>
    </w:p>
    <w:p w14:paraId="30F56535" w14:textId="3158120F" w:rsidR="00B96DCC" w:rsidRPr="00B96DCC" w:rsidRDefault="00B96DCC" w:rsidP="00B96DCC">
      <w:pPr>
        <w:pStyle w:val="GLSReport111"/>
        <w:rPr>
          <w:highlight w:val="yellow"/>
        </w:rPr>
      </w:pPr>
      <w:r w:rsidRPr="00B96DCC">
        <w:rPr>
          <w:highlight w:val="yellow"/>
        </w:rPr>
        <w:t>[Other]</w:t>
      </w:r>
    </w:p>
    <w:p w14:paraId="1DB9F51F" w14:textId="731BED49" w:rsidR="00115CAA" w:rsidRDefault="00115CAA" w:rsidP="00115CAA">
      <w:pPr>
        <w:pStyle w:val="GLSReport11"/>
      </w:pPr>
      <w:r>
        <w:t xml:space="preserve">The Legal Department </w:t>
      </w:r>
      <w:r w:rsidR="00D31393">
        <w:t>will report its results in accordance with the following protocol:</w:t>
      </w:r>
      <w:r>
        <w:t xml:space="preserve"> </w:t>
      </w:r>
    </w:p>
    <w:p w14:paraId="2361EBB8" w14:textId="46D87D07" w:rsidR="00115CAA" w:rsidRDefault="00D31393" w:rsidP="00D31393">
      <w:pPr>
        <w:pStyle w:val="GLSReport111"/>
      </w:pPr>
      <w:r>
        <w:t>[</w:t>
      </w:r>
      <w:r w:rsidR="000A3CE3" w:rsidRPr="00D31393">
        <w:rPr>
          <w:highlight w:val="yellow"/>
        </w:rPr>
        <w:t>Reporting Processes</w:t>
      </w:r>
      <w:r>
        <w:t>].</w:t>
      </w:r>
      <w:r w:rsidR="000A3CE3" w:rsidRPr="000A3CE3">
        <w:t xml:space="preserve"> </w:t>
      </w:r>
    </w:p>
    <w:p w14:paraId="1E01906F" w14:textId="36BB3197" w:rsidR="000A3CE3" w:rsidRPr="000A3CE3" w:rsidRDefault="000A3CE3" w:rsidP="00D31393">
      <w:pPr>
        <w:pStyle w:val="GLSReport11"/>
        <w:numPr>
          <w:ilvl w:val="0"/>
          <w:numId w:val="0"/>
        </w:numPr>
        <w:ind w:left="567"/>
        <w:jc w:val="center"/>
      </w:pPr>
      <w:r w:rsidRPr="00D31393">
        <w:rPr>
          <w:highlight w:val="yellow"/>
        </w:rPr>
        <w:t>[</w:t>
      </w:r>
      <w:r w:rsidR="00115CAA" w:rsidRPr="00D31393">
        <w:rPr>
          <w:b/>
          <w:bCs/>
          <w:highlight w:val="yellow"/>
        </w:rPr>
        <w:t xml:space="preserve">DN: </w:t>
      </w:r>
      <w:r w:rsidRPr="00D31393">
        <w:rPr>
          <w:b/>
          <w:bCs/>
          <w:highlight w:val="yellow"/>
        </w:rPr>
        <w:t>Insert details of how and when performance reports are generated and distributed, including frequency and recipients within your Company</w:t>
      </w:r>
      <w:r w:rsidR="00D31393">
        <w:rPr>
          <w:b/>
          <w:bCs/>
          <w:highlight w:val="yellow"/>
        </w:rPr>
        <w:t>.</w:t>
      </w:r>
      <w:r w:rsidRPr="00D31393">
        <w:rPr>
          <w:b/>
          <w:bCs/>
          <w:highlight w:val="yellow"/>
        </w:rPr>
        <w:t>]</w:t>
      </w:r>
    </w:p>
    <w:p w14:paraId="0D4A741A" w14:textId="5062BCC9" w:rsidR="00B96DCC" w:rsidRPr="00EC64E9" w:rsidRDefault="00B96DCC" w:rsidP="00B96DCC">
      <w:pPr>
        <w:pStyle w:val="GLSReport1"/>
      </w:pPr>
      <w:bookmarkStart w:id="24" w:name="_Toc163821830"/>
      <w:r>
        <w:t>SERVICE LEVELS OFFERED BY THE LEGAL DEPARTMENT</w:t>
      </w:r>
      <w:bookmarkEnd w:id="24"/>
    </w:p>
    <w:p w14:paraId="45380B4D" w14:textId="716E91D9" w:rsidR="008A00C9" w:rsidRPr="007506B7" w:rsidRDefault="008A00C9" w:rsidP="007506B7">
      <w:pPr>
        <w:jc w:val="center"/>
        <w:rPr>
          <w:b/>
          <w:bCs/>
        </w:rPr>
      </w:pPr>
      <w:r w:rsidRPr="007506B7">
        <w:rPr>
          <w:b/>
          <w:bCs/>
          <w:highlight w:val="yellow"/>
        </w:rPr>
        <w:t xml:space="preserve">[DN: </w:t>
      </w:r>
      <w:proofErr w:type="spellStart"/>
      <w:r w:rsidRPr="007506B7">
        <w:rPr>
          <w:b/>
          <w:bCs/>
          <w:highlight w:val="yellow"/>
        </w:rPr>
        <w:t>its</w:t>
      </w:r>
      <w:proofErr w:type="spellEnd"/>
      <w:r w:rsidRPr="007506B7">
        <w:rPr>
          <w:b/>
          <w:bCs/>
          <w:highlight w:val="yellow"/>
        </w:rPr>
        <w:t xml:space="preserve"> important to only offer SLAs that you know that you can meet. In this section you can set out the SLAs you intend to offer. We have wireframed some commonly offered SLAs a</w:t>
      </w:r>
      <w:r w:rsidR="00966D09" w:rsidRPr="007506B7">
        <w:rPr>
          <w:b/>
          <w:bCs/>
          <w:highlight w:val="yellow"/>
        </w:rPr>
        <w:t>s well as included some suggested approach</w:t>
      </w:r>
      <w:r w:rsidR="007506B7">
        <w:rPr>
          <w:b/>
          <w:bCs/>
          <w:highlight w:val="yellow"/>
        </w:rPr>
        <w:t>es</w:t>
      </w:r>
      <w:r w:rsidR="00966D09" w:rsidRPr="007506B7">
        <w:rPr>
          <w:b/>
          <w:bCs/>
          <w:highlight w:val="yellow"/>
        </w:rPr>
        <w:t xml:space="preserve"> to unpacking the SLA.]</w:t>
      </w:r>
    </w:p>
    <w:p w14:paraId="3D30CDBA" w14:textId="13F2BDED" w:rsidR="002022F9" w:rsidRDefault="002022F9" w:rsidP="00B96DCC">
      <w:pPr>
        <w:pStyle w:val="GLSReport11"/>
      </w:pPr>
      <w:r w:rsidRPr="002022F9">
        <w:t xml:space="preserve">To ensure the delivery of </w:t>
      </w:r>
      <w:r w:rsidR="00836FA3">
        <w:t xml:space="preserve">responsive and </w:t>
      </w:r>
      <w:r w:rsidRPr="002022F9">
        <w:t xml:space="preserve">high-quality legal services, the Legal Department </w:t>
      </w:r>
      <w:r w:rsidR="00C02973">
        <w:t>offers</w:t>
      </w:r>
      <w:r w:rsidRPr="002022F9">
        <w:t xml:space="preserve"> the following service standards:</w:t>
      </w:r>
    </w:p>
    <w:p w14:paraId="05A3CBF1" w14:textId="604957C8" w:rsidR="00C32416" w:rsidRPr="007506B7" w:rsidRDefault="00B84054" w:rsidP="007F5C67">
      <w:pPr>
        <w:pStyle w:val="GLSReport111"/>
        <w:rPr>
          <w:highlight w:val="yellow"/>
        </w:rPr>
      </w:pPr>
      <w:r>
        <w:rPr>
          <w:b/>
          <w:bCs/>
          <w:highlight w:val="yellow"/>
        </w:rPr>
        <w:t xml:space="preserve">[Acknowledgement of </w:t>
      </w:r>
      <w:r w:rsidR="00440845">
        <w:rPr>
          <w:b/>
          <w:bCs/>
          <w:highlight w:val="yellow"/>
        </w:rPr>
        <w:t>Legal Requests</w:t>
      </w:r>
      <w:r w:rsidR="00C32416">
        <w:rPr>
          <w:b/>
          <w:bCs/>
          <w:highlight w:val="yellow"/>
        </w:rPr>
        <w:t xml:space="preserve">: </w:t>
      </w:r>
      <w:r w:rsidR="00F717EE" w:rsidRPr="007506B7">
        <w:t xml:space="preserve">The </w:t>
      </w:r>
      <w:r w:rsidR="00F717EE">
        <w:t>L</w:t>
      </w:r>
      <w:r w:rsidR="00F717EE" w:rsidRPr="007506B7">
        <w:t xml:space="preserve">egal </w:t>
      </w:r>
      <w:r w:rsidR="00F717EE">
        <w:t>D</w:t>
      </w:r>
      <w:r w:rsidR="00F717EE" w:rsidRPr="007506B7">
        <w:t>epartment commits to acknowledging receipt of</w:t>
      </w:r>
      <w:r w:rsidR="00F717EE">
        <w:t xml:space="preserve"> </w:t>
      </w:r>
      <w:r w:rsidR="00117E0A">
        <w:t>Legal Support Request</w:t>
      </w:r>
      <w:r w:rsidR="00F717EE">
        <w:t xml:space="preserve"> Forms </w:t>
      </w:r>
      <w:r w:rsidR="00F717EE" w:rsidRPr="007506B7">
        <w:t xml:space="preserve">within </w:t>
      </w:r>
      <w:r w:rsidR="00F717EE" w:rsidRPr="00ED31D0">
        <w:rPr>
          <w:highlight w:val="yellow"/>
        </w:rPr>
        <w:t>[●]</w:t>
      </w:r>
      <w:r w:rsidR="00F717EE">
        <w:t xml:space="preserve"> </w:t>
      </w:r>
      <w:r w:rsidR="00F717EE" w:rsidRPr="007506B7">
        <w:t>and providing an initial assessment or timeline for completion</w:t>
      </w:r>
      <w:r w:rsidR="00F717EE">
        <w:t xml:space="preserve"> of the </w:t>
      </w:r>
      <w:r w:rsidR="008050CF">
        <w:t>m</w:t>
      </w:r>
      <w:r w:rsidR="00F717EE">
        <w:t>atter</w:t>
      </w:r>
      <w:r w:rsidR="00F717EE" w:rsidRPr="007506B7">
        <w:t xml:space="preserve"> within </w:t>
      </w:r>
      <w:r w:rsidR="00F717EE" w:rsidRPr="00ED31D0">
        <w:rPr>
          <w:highlight w:val="yellow"/>
        </w:rPr>
        <w:t>[●]</w:t>
      </w:r>
      <w:r w:rsidR="007506B7" w:rsidRPr="007506B7">
        <w:t xml:space="preserve"> hours.]</w:t>
      </w:r>
    </w:p>
    <w:p w14:paraId="0B9140F4" w14:textId="77777777" w:rsidR="00990029" w:rsidRPr="00633A03" w:rsidRDefault="00B96DCC" w:rsidP="00B96DCC">
      <w:pPr>
        <w:pStyle w:val="GLSReport111"/>
        <w:rPr>
          <w:highlight w:val="yellow"/>
        </w:rPr>
      </w:pPr>
      <w:r w:rsidRPr="00ED31D0">
        <w:rPr>
          <w:highlight w:val="yellow"/>
        </w:rPr>
        <w:t>[</w:t>
      </w:r>
      <w:r w:rsidRPr="00ED31D0">
        <w:rPr>
          <w:b/>
          <w:bCs/>
          <w:highlight w:val="yellow"/>
        </w:rPr>
        <w:t>Turnaround Time for Contract Reviews:</w:t>
      </w:r>
      <w:r w:rsidR="007755DA">
        <w:rPr>
          <w:b/>
          <w:bCs/>
          <w:highlight w:val="yellow"/>
        </w:rPr>
        <w:t xml:space="preserve"> </w:t>
      </w:r>
      <w:r w:rsidR="007755DA" w:rsidRPr="00633A03">
        <w:t xml:space="preserve">The </w:t>
      </w:r>
      <w:r w:rsidR="00990029">
        <w:t>Legal D</w:t>
      </w:r>
      <w:r w:rsidR="007755DA" w:rsidRPr="00633A03">
        <w:t>epartment agrees to review and provide feedback on</w:t>
      </w:r>
      <w:r w:rsidR="007755DA">
        <w:t xml:space="preserve"> </w:t>
      </w:r>
      <w:r w:rsidR="007755DA" w:rsidRPr="00633A03">
        <w:t>contract drafts within predetermined timeframe</w:t>
      </w:r>
      <w:r w:rsidR="00990029">
        <w:t xml:space="preserve">s as set out below: </w:t>
      </w:r>
    </w:p>
    <w:tbl>
      <w:tblPr>
        <w:tblStyle w:val="TableGrid"/>
        <w:tblW w:w="0" w:type="auto"/>
        <w:tblInd w:w="1276" w:type="dxa"/>
        <w:tblLook w:val="04A0" w:firstRow="1" w:lastRow="0" w:firstColumn="1" w:lastColumn="0" w:noHBand="0" w:noVBand="1"/>
      </w:tblPr>
      <w:tblGrid>
        <w:gridCol w:w="2630"/>
        <w:gridCol w:w="2501"/>
        <w:gridCol w:w="2610"/>
      </w:tblGrid>
      <w:tr w:rsidR="008A00C9" w:rsidRPr="008A00C9" w14:paraId="5CFFF2FC" w14:textId="77777777" w:rsidTr="00633A03">
        <w:tc>
          <w:tcPr>
            <w:tcW w:w="2630" w:type="dxa"/>
            <w:shd w:val="clear" w:color="auto" w:fill="BFBFBF" w:themeFill="background1" w:themeFillShade="BF"/>
          </w:tcPr>
          <w:p w14:paraId="2ACD106C" w14:textId="2D783B12" w:rsidR="008A00C9" w:rsidRPr="00633A03" w:rsidRDefault="008A00C9" w:rsidP="00633A03">
            <w:pPr>
              <w:pStyle w:val="GLSReport111"/>
              <w:numPr>
                <w:ilvl w:val="0"/>
                <w:numId w:val="0"/>
              </w:numPr>
              <w:jc w:val="center"/>
              <w:rPr>
                <w:b/>
                <w:bCs/>
                <w:highlight w:val="yellow"/>
              </w:rPr>
            </w:pPr>
            <w:r w:rsidRPr="00633A03">
              <w:rPr>
                <w:b/>
                <w:bCs/>
                <w:highlight w:val="yellow"/>
              </w:rPr>
              <w:t>Agreement Type</w:t>
            </w:r>
          </w:p>
        </w:tc>
        <w:tc>
          <w:tcPr>
            <w:tcW w:w="2501" w:type="dxa"/>
            <w:shd w:val="clear" w:color="auto" w:fill="BFBFBF" w:themeFill="background1" w:themeFillShade="BF"/>
          </w:tcPr>
          <w:p w14:paraId="17FBB9E8" w14:textId="1CC66C31" w:rsidR="008A00C9" w:rsidRPr="00633A03" w:rsidRDefault="008A00C9" w:rsidP="00633A03">
            <w:pPr>
              <w:pStyle w:val="GLSReport111"/>
              <w:numPr>
                <w:ilvl w:val="0"/>
                <w:numId w:val="0"/>
              </w:numPr>
              <w:jc w:val="center"/>
              <w:rPr>
                <w:b/>
                <w:bCs/>
                <w:highlight w:val="yellow"/>
              </w:rPr>
            </w:pPr>
            <w:r w:rsidRPr="00633A03">
              <w:rPr>
                <w:b/>
                <w:bCs/>
                <w:highlight w:val="yellow"/>
              </w:rPr>
              <w:t>SLA</w:t>
            </w:r>
          </w:p>
        </w:tc>
        <w:tc>
          <w:tcPr>
            <w:tcW w:w="2610" w:type="dxa"/>
            <w:shd w:val="clear" w:color="auto" w:fill="BFBFBF" w:themeFill="background1" w:themeFillShade="BF"/>
          </w:tcPr>
          <w:p w14:paraId="2F17B560" w14:textId="541F778E" w:rsidR="008A00C9" w:rsidRPr="00633A03" w:rsidRDefault="008A00C9" w:rsidP="00633A03">
            <w:pPr>
              <w:pStyle w:val="GLSReport111"/>
              <w:numPr>
                <w:ilvl w:val="0"/>
                <w:numId w:val="0"/>
              </w:numPr>
              <w:jc w:val="center"/>
              <w:rPr>
                <w:b/>
                <w:bCs/>
                <w:highlight w:val="yellow"/>
              </w:rPr>
            </w:pPr>
            <w:r w:rsidRPr="00633A03">
              <w:rPr>
                <w:b/>
                <w:bCs/>
                <w:highlight w:val="yellow"/>
              </w:rPr>
              <w:t>Additional Comments</w:t>
            </w:r>
          </w:p>
        </w:tc>
      </w:tr>
      <w:tr w:rsidR="008A00C9" w14:paraId="7EE76526" w14:textId="77777777" w:rsidTr="008A00C9">
        <w:tc>
          <w:tcPr>
            <w:tcW w:w="2630" w:type="dxa"/>
          </w:tcPr>
          <w:p w14:paraId="1592C209" w14:textId="29B16582" w:rsidR="008A00C9" w:rsidRDefault="008A00C9" w:rsidP="008A00C9">
            <w:pPr>
              <w:pStyle w:val="GLSReport111"/>
              <w:numPr>
                <w:ilvl w:val="0"/>
                <w:numId w:val="0"/>
              </w:numPr>
              <w:rPr>
                <w:highlight w:val="yellow"/>
              </w:rPr>
            </w:pPr>
            <w:r>
              <w:rPr>
                <w:highlight w:val="yellow"/>
              </w:rPr>
              <w:t>NDAs</w:t>
            </w:r>
          </w:p>
        </w:tc>
        <w:tc>
          <w:tcPr>
            <w:tcW w:w="2501" w:type="dxa"/>
          </w:tcPr>
          <w:p w14:paraId="3A2A85D9" w14:textId="688CA005" w:rsidR="008A00C9" w:rsidRDefault="008A00C9" w:rsidP="008A00C9">
            <w:pPr>
              <w:pStyle w:val="GLSReport111"/>
              <w:numPr>
                <w:ilvl w:val="0"/>
                <w:numId w:val="0"/>
              </w:numPr>
              <w:rPr>
                <w:highlight w:val="yellow"/>
              </w:rPr>
            </w:pPr>
            <w:r w:rsidRPr="002606FE">
              <w:rPr>
                <w:highlight w:val="yellow"/>
              </w:rPr>
              <w:t>[●]</w:t>
            </w:r>
            <w:r w:rsidRPr="002606FE">
              <w:t xml:space="preserve"> </w:t>
            </w:r>
          </w:p>
        </w:tc>
        <w:tc>
          <w:tcPr>
            <w:tcW w:w="2610" w:type="dxa"/>
          </w:tcPr>
          <w:p w14:paraId="0C5DA09D" w14:textId="3F7DEF5D" w:rsidR="008A00C9" w:rsidRDefault="008A00C9" w:rsidP="008A00C9">
            <w:pPr>
              <w:pStyle w:val="GLSReport111"/>
              <w:numPr>
                <w:ilvl w:val="0"/>
                <w:numId w:val="0"/>
              </w:numPr>
              <w:rPr>
                <w:highlight w:val="yellow"/>
              </w:rPr>
            </w:pPr>
            <w:r w:rsidRPr="002606FE">
              <w:rPr>
                <w:highlight w:val="yellow"/>
              </w:rPr>
              <w:t>[●]</w:t>
            </w:r>
            <w:r w:rsidRPr="002606FE">
              <w:t xml:space="preserve"> </w:t>
            </w:r>
          </w:p>
        </w:tc>
      </w:tr>
      <w:tr w:rsidR="008A00C9" w14:paraId="7E9352CF" w14:textId="77777777" w:rsidTr="008A00C9">
        <w:tc>
          <w:tcPr>
            <w:tcW w:w="2630" w:type="dxa"/>
          </w:tcPr>
          <w:p w14:paraId="330360E0" w14:textId="02352604" w:rsidR="008A00C9" w:rsidRDefault="008A00C9" w:rsidP="008A00C9">
            <w:pPr>
              <w:pStyle w:val="GLSReport111"/>
              <w:numPr>
                <w:ilvl w:val="0"/>
                <w:numId w:val="0"/>
              </w:numPr>
              <w:rPr>
                <w:highlight w:val="yellow"/>
              </w:rPr>
            </w:pPr>
            <w:r>
              <w:rPr>
                <w:highlight w:val="yellow"/>
              </w:rPr>
              <w:t>Supply Agreements</w:t>
            </w:r>
          </w:p>
        </w:tc>
        <w:tc>
          <w:tcPr>
            <w:tcW w:w="2501" w:type="dxa"/>
          </w:tcPr>
          <w:p w14:paraId="23A843F3" w14:textId="75E3CEB5" w:rsidR="008A00C9" w:rsidRDefault="008A00C9" w:rsidP="008A00C9">
            <w:pPr>
              <w:pStyle w:val="GLSReport111"/>
              <w:numPr>
                <w:ilvl w:val="0"/>
                <w:numId w:val="0"/>
              </w:numPr>
              <w:rPr>
                <w:highlight w:val="yellow"/>
              </w:rPr>
            </w:pPr>
            <w:r w:rsidRPr="002606FE">
              <w:rPr>
                <w:highlight w:val="yellow"/>
              </w:rPr>
              <w:t>[●]</w:t>
            </w:r>
            <w:r w:rsidRPr="002606FE">
              <w:t xml:space="preserve"> </w:t>
            </w:r>
          </w:p>
        </w:tc>
        <w:tc>
          <w:tcPr>
            <w:tcW w:w="2610" w:type="dxa"/>
          </w:tcPr>
          <w:p w14:paraId="094386B4" w14:textId="5D549521" w:rsidR="008A00C9" w:rsidRDefault="008A00C9" w:rsidP="008A00C9">
            <w:pPr>
              <w:pStyle w:val="GLSReport111"/>
              <w:numPr>
                <w:ilvl w:val="0"/>
                <w:numId w:val="0"/>
              </w:numPr>
              <w:rPr>
                <w:highlight w:val="yellow"/>
              </w:rPr>
            </w:pPr>
            <w:r w:rsidRPr="002606FE">
              <w:rPr>
                <w:highlight w:val="yellow"/>
              </w:rPr>
              <w:t>[●]</w:t>
            </w:r>
            <w:r w:rsidRPr="002606FE">
              <w:t xml:space="preserve"> </w:t>
            </w:r>
          </w:p>
        </w:tc>
      </w:tr>
      <w:tr w:rsidR="00633A03" w14:paraId="108B3514" w14:textId="77777777" w:rsidTr="008A00C9">
        <w:tc>
          <w:tcPr>
            <w:tcW w:w="2630" w:type="dxa"/>
          </w:tcPr>
          <w:p w14:paraId="3DB47011" w14:textId="3D33AD8C" w:rsidR="00633A03" w:rsidRDefault="00633A03" w:rsidP="00633A03">
            <w:pPr>
              <w:pStyle w:val="GLSReport111"/>
              <w:numPr>
                <w:ilvl w:val="0"/>
                <w:numId w:val="0"/>
              </w:numPr>
              <w:rPr>
                <w:highlight w:val="yellow"/>
              </w:rPr>
            </w:pPr>
            <w:r>
              <w:rPr>
                <w:highlight w:val="yellow"/>
              </w:rPr>
              <w:t>[Agreement type]</w:t>
            </w:r>
          </w:p>
        </w:tc>
        <w:tc>
          <w:tcPr>
            <w:tcW w:w="2501" w:type="dxa"/>
          </w:tcPr>
          <w:p w14:paraId="4E3C13EB" w14:textId="1C4C06D0" w:rsidR="00633A03" w:rsidRPr="002606FE" w:rsidRDefault="00633A03" w:rsidP="00633A03">
            <w:pPr>
              <w:pStyle w:val="GLSReport111"/>
              <w:numPr>
                <w:ilvl w:val="0"/>
                <w:numId w:val="0"/>
              </w:numPr>
              <w:rPr>
                <w:highlight w:val="yellow"/>
              </w:rPr>
            </w:pPr>
            <w:r w:rsidRPr="00844F9F">
              <w:rPr>
                <w:highlight w:val="yellow"/>
              </w:rPr>
              <w:t>[●]</w:t>
            </w:r>
            <w:r w:rsidRPr="00844F9F">
              <w:t xml:space="preserve"> </w:t>
            </w:r>
          </w:p>
        </w:tc>
        <w:tc>
          <w:tcPr>
            <w:tcW w:w="2610" w:type="dxa"/>
          </w:tcPr>
          <w:p w14:paraId="71D4ECBE" w14:textId="2BAE23AB" w:rsidR="00633A03" w:rsidRPr="002606FE" w:rsidRDefault="00633A03" w:rsidP="00633A03">
            <w:pPr>
              <w:pStyle w:val="GLSReport111"/>
              <w:numPr>
                <w:ilvl w:val="0"/>
                <w:numId w:val="0"/>
              </w:numPr>
              <w:rPr>
                <w:highlight w:val="yellow"/>
              </w:rPr>
            </w:pPr>
            <w:r w:rsidRPr="00844F9F">
              <w:rPr>
                <w:highlight w:val="yellow"/>
              </w:rPr>
              <w:t>[●]</w:t>
            </w:r>
            <w:r w:rsidRPr="00844F9F">
              <w:t xml:space="preserve"> </w:t>
            </w:r>
          </w:p>
        </w:tc>
      </w:tr>
    </w:tbl>
    <w:p w14:paraId="465E2290" w14:textId="0F65BBFB" w:rsidR="00B96DCC" w:rsidRPr="00ED31D0" w:rsidRDefault="00B96DCC" w:rsidP="00B96DCC">
      <w:pPr>
        <w:pStyle w:val="GLSReport111"/>
        <w:rPr>
          <w:highlight w:val="yellow"/>
        </w:rPr>
      </w:pPr>
      <w:r w:rsidRPr="00ED31D0">
        <w:rPr>
          <w:highlight w:val="yellow"/>
        </w:rPr>
        <w:t>[</w:t>
      </w:r>
      <w:r w:rsidRPr="00ED31D0">
        <w:rPr>
          <w:b/>
          <w:bCs/>
          <w:highlight w:val="yellow"/>
        </w:rPr>
        <w:t>Training Sessions – for Legal Team:</w:t>
      </w:r>
      <w:r w:rsidR="00997D94" w:rsidRPr="00ED31D0">
        <w:rPr>
          <w:highlight w:val="yellow"/>
        </w:rPr>
        <w:t xml:space="preserve"> </w:t>
      </w:r>
      <w:r w:rsidR="004C63C8" w:rsidRPr="004C63C8">
        <w:rPr>
          <w:highlight w:val="yellow"/>
        </w:rPr>
        <w:t>[●]</w:t>
      </w:r>
      <w:r w:rsidR="00997D94" w:rsidRPr="00ED31D0">
        <w:rPr>
          <w:highlight w:val="yellow"/>
        </w:rPr>
        <w:t xml:space="preserve"> ]</w:t>
      </w:r>
    </w:p>
    <w:p w14:paraId="0D036A80" w14:textId="68CCAF16" w:rsidR="00997D94" w:rsidRPr="00ED31D0" w:rsidRDefault="00B96DCC" w:rsidP="00997D94">
      <w:pPr>
        <w:pStyle w:val="GLSReport111"/>
        <w:rPr>
          <w:highlight w:val="yellow"/>
        </w:rPr>
      </w:pPr>
      <w:r w:rsidRPr="00ED31D0">
        <w:rPr>
          <w:highlight w:val="yellow"/>
        </w:rPr>
        <w:lastRenderedPageBreak/>
        <w:t>[</w:t>
      </w:r>
      <w:r w:rsidRPr="00ED31D0">
        <w:rPr>
          <w:b/>
          <w:bCs/>
          <w:highlight w:val="yellow"/>
        </w:rPr>
        <w:t>Training Sessions – for Non-Legal Team:</w:t>
      </w:r>
      <w:r w:rsidR="00997D94" w:rsidRPr="00ED31D0">
        <w:rPr>
          <w:highlight w:val="yellow"/>
        </w:rPr>
        <w:t xml:space="preserve"> </w:t>
      </w:r>
      <w:r w:rsidR="004C63C8" w:rsidRPr="004C63C8">
        <w:rPr>
          <w:highlight w:val="yellow"/>
        </w:rPr>
        <w:t>[●]</w:t>
      </w:r>
      <w:r w:rsidR="00997D94" w:rsidRPr="00ED31D0">
        <w:rPr>
          <w:highlight w:val="yellow"/>
        </w:rPr>
        <w:t xml:space="preserve"> ]</w:t>
      </w:r>
    </w:p>
    <w:p w14:paraId="360B0F6E" w14:textId="738E15AA" w:rsidR="00966D09" w:rsidRDefault="00966D09" w:rsidP="00997D94">
      <w:pPr>
        <w:pStyle w:val="GLSReport111"/>
        <w:rPr>
          <w:highlight w:val="yellow"/>
        </w:rPr>
      </w:pPr>
      <w:r w:rsidRPr="009E1065">
        <w:rPr>
          <w:highlight w:val="yellow"/>
        </w:rPr>
        <w:t>[</w:t>
      </w:r>
      <w:r w:rsidRPr="009E1065">
        <w:rPr>
          <w:b/>
          <w:bCs/>
          <w:highlight w:val="yellow"/>
        </w:rPr>
        <w:t>Corporate Secretarial</w:t>
      </w:r>
      <w:r w:rsidR="00C02973" w:rsidRPr="009E1065">
        <w:rPr>
          <w:b/>
          <w:bCs/>
          <w:highlight w:val="yellow"/>
        </w:rPr>
        <w:t xml:space="preserve"> Support Scenarios</w:t>
      </w:r>
      <w:r w:rsidR="009E1065" w:rsidRPr="009E1065">
        <w:rPr>
          <w:b/>
          <w:bCs/>
          <w:highlight w:val="yellow"/>
        </w:rPr>
        <w:t>:</w:t>
      </w:r>
      <w:r>
        <w:rPr>
          <w:highlight w:val="yellow"/>
        </w:rPr>
        <w:t xml:space="preserve"> </w:t>
      </w:r>
      <w:r w:rsidRPr="00ED31D0">
        <w:rPr>
          <w:highlight w:val="yellow"/>
        </w:rPr>
        <w:t>[●]</w:t>
      </w:r>
    </w:p>
    <w:p w14:paraId="7FBD826E" w14:textId="78A0DC2C" w:rsidR="00966D09" w:rsidRDefault="00966D09" w:rsidP="00997D94">
      <w:pPr>
        <w:pStyle w:val="GLSReport111"/>
        <w:rPr>
          <w:highlight w:val="yellow"/>
        </w:rPr>
      </w:pPr>
      <w:r w:rsidRPr="009E1065">
        <w:rPr>
          <w:highlight w:val="yellow"/>
        </w:rPr>
        <w:t>[</w:t>
      </w:r>
      <w:r w:rsidRPr="009E1065">
        <w:rPr>
          <w:b/>
          <w:bCs/>
          <w:highlight w:val="yellow"/>
        </w:rPr>
        <w:t xml:space="preserve">Data Protection Incident Responses: </w:t>
      </w:r>
      <w:r w:rsidRPr="00ED31D0">
        <w:rPr>
          <w:highlight w:val="yellow"/>
        </w:rPr>
        <w:t>[●]</w:t>
      </w:r>
    </w:p>
    <w:p w14:paraId="0F2593AF" w14:textId="7E949D9F" w:rsidR="00B96DCC" w:rsidRPr="00ED31D0" w:rsidRDefault="00997D94" w:rsidP="00997D94">
      <w:pPr>
        <w:pStyle w:val="GLSReport111"/>
        <w:rPr>
          <w:highlight w:val="yellow"/>
        </w:rPr>
      </w:pPr>
      <w:r w:rsidRPr="00ED31D0">
        <w:rPr>
          <w:highlight w:val="yellow"/>
        </w:rPr>
        <w:t>[</w:t>
      </w:r>
      <w:r w:rsidRPr="00ED31D0">
        <w:rPr>
          <w:b/>
          <w:bCs/>
          <w:highlight w:val="yellow"/>
        </w:rPr>
        <w:t>Quality of Legal Advice:</w:t>
      </w:r>
      <w:r w:rsidRPr="00ED31D0">
        <w:rPr>
          <w:highlight w:val="yellow"/>
        </w:rPr>
        <w:t xml:space="preserve"> </w:t>
      </w:r>
      <w:r w:rsidR="004C63C8" w:rsidRPr="004C63C8">
        <w:rPr>
          <w:highlight w:val="yellow"/>
        </w:rPr>
        <w:t>[●]</w:t>
      </w:r>
      <w:r w:rsidRPr="00ED31D0">
        <w:rPr>
          <w:highlight w:val="yellow"/>
        </w:rPr>
        <w:t xml:space="preserve"> ]</w:t>
      </w:r>
    </w:p>
    <w:p w14:paraId="69A1F4FD" w14:textId="46404DB4" w:rsidR="003A6AE8" w:rsidRDefault="00997D94" w:rsidP="00BB068F">
      <w:pPr>
        <w:pStyle w:val="GLSReport111"/>
      </w:pPr>
      <w:r w:rsidRPr="00ED31D0">
        <w:rPr>
          <w:highlight w:val="yellow"/>
        </w:rPr>
        <w:t>[</w:t>
      </w:r>
      <w:r w:rsidRPr="00ED31D0">
        <w:rPr>
          <w:b/>
          <w:bCs/>
          <w:highlight w:val="yellow"/>
        </w:rPr>
        <w:t>Other:</w:t>
      </w:r>
      <w:r w:rsidRPr="00ED31D0">
        <w:rPr>
          <w:highlight w:val="yellow"/>
        </w:rPr>
        <w:t xml:space="preserve"> </w:t>
      </w:r>
      <w:r w:rsidR="004C63C8" w:rsidRPr="004C63C8">
        <w:rPr>
          <w:highlight w:val="yellow"/>
        </w:rPr>
        <w:t>[●]</w:t>
      </w:r>
      <w:r w:rsidRPr="00ED31D0">
        <w:rPr>
          <w:highlight w:val="yellow"/>
        </w:rPr>
        <w:t xml:space="preserve"> ]</w:t>
      </w:r>
      <w:r w:rsidR="001F0219">
        <w:t xml:space="preserve"> </w:t>
      </w:r>
      <w:r w:rsidR="003A6AE8">
        <w:br w:type="page"/>
      </w:r>
    </w:p>
    <w:p w14:paraId="77690BDA" w14:textId="20F0668B" w:rsidR="007F5C67" w:rsidRPr="00B758B1" w:rsidRDefault="00997D94" w:rsidP="007F5C67">
      <w:pPr>
        <w:pStyle w:val="GLSReportPartHeader"/>
      </w:pPr>
      <w:bookmarkStart w:id="25" w:name="_Toc163821831"/>
      <w:r w:rsidRPr="00997D94">
        <w:lastRenderedPageBreak/>
        <w:t>PART E | MATTER RESOURCING PROTOCOL</w:t>
      </w:r>
      <w:bookmarkEnd w:id="25"/>
    </w:p>
    <w:p w14:paraId="11900F89" w14:textId="77777777" w:rsidR="000C51B8" w:rsidRDefault="000C51B8" w:rsidP="00BB068F">
      <w:pPr>
        <w:pStyle w:val="GLSReport1"/>
        <w:numPr>
          <w:ilvl w:val="0"/>
          <w:numId w:val="16"/>
        </w:numPr>
      </w:pPr>
      <w:bookmarkStart w:id="26" w:name="_Toc163821832"/>
      <w:r>
        <w:t>PROJECT RESOURCING PRACTICES</w:t>
      </w:r>
      <w:bookmarkEnd w:id="26"/>
    </w:p>
    <w:p w14:paraId="52FC1083" w14:textId="77777777" w:rsidR="009D426B" w:rsidRDefault="00353451">
      <w:pPr>
        <w:pStyle w:val="GLSReport11"/>
      </w:pPr>
      <w:r>
        <w:t>We allocate legal resources based on the complexity, urgency, and strategic importance of legal matters.</w:t>
      </w:r>
    </w:p>
    <w:p w14:paraId="5DD32571" w14:textId="3B6C8114" w:rsidR="00353451" w:rsidRDefault="00353451">
      <w:pPr>
        <w:pStyle w:val="GLSReport11"/>
      </w:pPr>
      <w:r>
        <w:t>Legal Support Request are prioritized based on factors such as legal risk, business impact, and resource availability.</w:t>
      </w:r>
    </w:p>
    <w:p w14:paraId="5EB0C459" w14:textId="11EFF918" w:rsidR="000C51B8" w:rsidRDefault="000C51B8" w:rsidP="000C51B8">
      <w:pPr>
        <w:pStyle w:val="GLSReport11"/>
      </w:pPr>
      <w:r>
        <w:t xml:space="preserve">Notwithstanding the above, the </w:t>
      </w:r>
      <w:r w:rsidR="00CD4AC0">
        <w:t>Legal Department</w:t>
      </w:r>
      <w:r>
        <w:t xml:space="preserve"> is required to run and staff all matters at all times: </w:t>
      </w:r>
    </w:p>
    <w:p w14:paraId="3E697268" w14:textId="77777777" w:rsidR="000C51B8" w:rsidRDefault="000C51B8" w:rsidP="0088324F">
      <w:pPr>
        <w:pStyle w:val="GLSReport111"/>
      </w:pPr>
      <w:r>
        <w:t xml:space="preserve">in the most cost-effective and qualitative manner; </w:t>
      </w:r>
    </w:p>
    <w:p w14:paraId="6E56E515" w14:textId="77777777" w:rsidR="000C51B8" w:rsidRDefault="000C51B8" w:rsidP="0088324F">
      <w:pPr>
        <w:pStyle w:val="GLSReport111"/>
      </w:pPr>
      <w:r>
        <w:t>with appropriately experienced personnel using the “best person for the job”; and</w:t>
      </w:r>
    </w:p>
    <w:p w14:paraId="169F46A6" w14:textId="77777777" w:rsidR="000C51B8" w:rsidRDefault="000C51B8" w:rsidP="0088324F">
      <w:pPr>
        <w:pStyle w:val="GLSReport111"/>
      </w:pPr>
      <w:r>
        <w:t>in a manner which avoids inefficiency, including duplicitous resourcing.</w:t>
      </w:r>
    </w:p>
    <w:p w14:paraId="7766170F" w14:textId="77777777" w:rsidR="000C51B8" w:rsidRDefault="000C51B8" w:rsidP="0088324F">
      <w:pPr>
        <w:pStyle w:val="GLSReport1"/>
      </w:pPr>
      <w:bookmarkStart w:id="27" w:name="_Toc163821833"/>
      <w:r>
        <w:t>ENGAGING WITH EXTERNAL LEGAL SERVICE PROVIDERS</w:t>
      </w:r>
      <w:bookmarkEnd w:id="27"/>
    </w:p>
    <w:p w14:paraId="4770D0E6" w14:textId="59480F56" w:rsidR="00EF4AD2" w:rsidRPr="00A1660D" w:rsidRDefault="00EF4AD2" w:rsidP="00336480">
      <w:pPr>
        <w:jc w:val="center"/>
        <w:rPr>
          <w:b/>
        </w:rPr>
      </w:pPr>
      <w:r w:rsidRPr="00A1660D">
        <w:rPr>
          <w:b/>
          <w:highlight w:val="yellow"/>
        </w:rPr>
        <w:t>[DN: Include hyperlink to your company’s guidelines for external counsel. If you do not have such guidelines, you can access them a</w:t>
      </w:r>
      <w:r w:rsidR="00BD2933" w:rsidRPr="00A1660D">
        <w:rPr>
          <w:b/>
          <w:highlight w:val="yellow"/>
        </w:rPr>
        <w:t xml:space="preserve">t </w:t>
      </w:r>
      <w:hyperlink r:id="rId16" w:history="1">
        <w:r w:rsidR="002313B7" w:rsidRPr="001F4FF0">
          <w:rPr>
            <w:rStyle w:val="Hyperlink"/>
            <w:b/>
            <w:bCs/>
            <w:highlight w:val="yellow"/>
          </w:rPr>
          <w:t>Guidelines for External Legal Counsel</w:t>
        </w:r>
      </w:hyperlink>
      <w:r w:rsidR="002313B7" w:rsidRPr="00A1660D">
        <w:rPr>
          <w:b/>
          <w:highlight w:val="yellow"/>
        </w:rPr>
        <w:t>]</w:t>
      </w:r>
    </w:p>
    <w:p w14:paraId="50925B73" w14:textId="13D1BC31" w:rsidR="0088324F" w:rsidRDefault="00247542" w:rsidP="0088324F">
      <w:pPr>
        <w:pStyle w:val="GLSReport11"/>
      </w:pPr>
      <w:r>
        <w:t xml:space="preserve">External counsel shall be engaged strictly in accordance with </w:t>
      </w:r>
      <w:r w:rsidR="00E34683" w:rsidRPr="00E34683">
        <w:rPr>
          <w:highlight w:val="yellow"/>
        </w:rPr>
        <w:t>[Company]</w:t>
      </w:r>
      <w:r>
        <w:t xml:space="preserve">’s </w:t>
      </w:r>
      <w:r w:rsidR="001559A3">
        <w:t xml:space="preserve">External Counsel Guidelines which are </w:t>
      </w:r>
      <w:r w:rsidR="00EF4AD2">
        <w:t xml:space="preserve">available at </w:t>
      </w:r>
      <w:r w:rsidR="00EF4AD2" w:rsidRPr="00EF4AD2">
        <w:rPr>
          <w:highlight w:val="yellow"/>
        </w:rPr>
        <w:t>[URL]</w:t>
      </w:r>
      <w:r w:rsidR="00EF4AD2">
        <w:t>.</w:t>
      </w:r>
    </w:p>
    <w:p w14:paraId="228F829A" w14:textId="77777777" w:rsidR="000C51B8" w:rsidRDefault="000C51B8" w:rsidP="0088324F">
      <w:pPr>
        <w:pStyle w:val="GLSReport1"/>
      </w:pPr>
      <w:bookmarkStart w:id="28" w:name="_Toc163821834"/>
      <w:r>
        <w:t>MANAGING RELATIONSHIPS WITH EXTERNAL LEGAL COUNSEL</w:t>
      </w:r>
      <w:bookmarkEnd w:id="28"/>
    </w:p>
    <w:p w14:paraId="76921400" w14:textId="157FFBB8" w:rsidR="000C51B8" w:rsidRDefault="000C51B8" w:rsidP="000C51B8">
      <w:pPr>
        <w:pStyle w:val="GLSReport11"/>
      </w:pPr>
      <w:r>
        <w:t xml:space="preserve">As an innovative and highly professional business, </w:t>
      </w:r>
      <w:r w:rsidR="00E34683" w:rsidRPr="00E34683">
        <w:rPr>
          <w:highlight w:val="yellow"/>
        </w:rPr>
        <w:t>[Company]</w:t>
      </w:r>
      <w:r>
        <w:t xml:space="preserve"> </w:t>
      </w:r>
      <w:r w:rsidR="002313B7">
        <w:t>recognizes</w:t>
      </w:r>
      <w:r>
        <w:t xml:space="preserve"> that it will regularly require access to the expertise and capacity of outside counsel. </w:t>
      </w:r>
    </w:p>
    <w:p w14:paraId="5D163DD5" w14:textId="15A0C81D" w:rsidR="000C51B8" w:rsidRDefault="000C51B8" w:rsidP="000C51B8">
      <w:pPr>
        <w:pStyle w:val="GLSReport11"/>
      </w:pPr>
      <w:r>
        <w:t xml:space="preserve">As such, </w:t>
      </w:r>
      <w:r w:rsidR="00E34683" w:rsidRPr="00E34683">
        <w:rPr>
          <w:highlight w:val="yellow"/>
        </w:rPr>
        <w:t>[Company]</w:t>
      </w:r>
      <w:r>
        <w:t xml:space="preserve"> will manage External Counsel in accordance with its External Counsel Guidelines with the view to of fostering strong and strategic relationships with External Counsel: </w:t>
      </w:r>
    </w:p>
    <w:p w14:paraId="394EFBB5" w14:textId="709D6E58" w:rsidR="000C51B8" w:rsidRDefault="000C51B8" w:rsidP="000C51B8">
      <w:pPr>
        <w:pStyle w:val="GLSReport11"/>
      </w:pPr>
      <w:r>
        <w:t>Non-</w:t>
      </w:r>
      <w:r w:rsidR="00CD4AC0">
        <w:t>Legal Department</w:t>
      </w:r>
      <w:r>
        <w:t xml:space="preserve"> personnel must refrain from engaging in direct communication or interaction with External Counsel, unless requested to do so by the </w:t>
      </w:r>
      <w:r w:rsidR="00CD4AC0">
        <w:t>Legal Department</w:t>
      </w:r>
      <w:r>
        <w:t xml:space="preserve"> Project Lead.</w:t>
      </w:r>
    </w:p>
    <w:p w14:paraId="261B14BD" w14:textId="2A4C4CC7" w:rsidR="000C51B8" w:rsidRDefault="000C51B8" w:rsidP="000C51B8">
      <w:pPr>
        <w:pStyle w:val="GLSReport11"/>
      </w:pPr>
      <w:r>
        <w:t>Where non-</w:t>
      </w:r>
      <w:r w:rsidR="00CD4AC0">
        <w:t>Legal Department</w:t>
      </w:r>
      <w:r>
        <w:t xml:space="preserve"> personnel receive communications from any External Counsel which are contrary to the above, they are required to:</w:t>
      </w:r>
    </w:p>
    <w:p w14:paraId="77F76329" w14:textId="6E4116BF" w:rsidR="000C51B8" w:rsidRDefault="000C51B8" w:rsidP="002313B7">
      <w:pPr>
        <w:pStyle w:val="GLSReport111"/>
      </w:pPr>
      <w:r>
        <w:t xml:space="preserve">inform </w:t>
      </w:r>
      <w:r w:rsidR="00CD4AC0">
        <w:t>Legal Department</w:t>
      </w:r>
      <w:r>
        <w:t xml:space="preserve"> Project Lead immediately (and forward them copies of any relevant correspondence); and </w:t>
      </w:r>
    </w:p>
    <w:p w14:paraId="68A40731" w14:textId="0D45F91A" w:rsidR="000C51B8" w:rsidRDefault="000C51B8" w:rsidP="002313B7">
      <w:pPr>
        <w:pStyle w:val="GLSReport111"/>
      </w:pPr>
      <w:r>
        <w:t xml:space="preserve">act only in accordance with </w:t>
      </w:r>
      <w:r w:rsidR="00CD4AC0">
        <w:t>Legal Department</w:t>
      </w:r>
      <w:r>
        <w:t xml:space="preserve"> Project Lead’s instructions. </w:t>
      </w:r>
    </w:p>
    <w:p w14:paraId="3B20BF5A" w14:textId="20F7FD80" w:rsidR="007F5C67" w:rsidRDefault="000C51B8" w:rsidP="00BB068F">
      <w:pPr>
        <w:pStyle w:val="GLSReport11"/>
      </w:pPr>
      <w:r>
        <w:t xml:space="preserve">You are required to keep the relevant </w:t>
      </w:r>
      <w:r w:rsidR="00CD4AC0">
        <w:t>Legal Department</w:t>
      </w:r>
      <w:r>
        <w:t xml:space="preserve"> Project Lead copied in all your correspondences with any External Counsel.</w:t>
      </w:r>
      <w:r w:rsidR="007F5C67">
        <w:br w:type="page"/>
      </w:r>
    </w:p>
    <w:p w14:paraId="4F916873" w14:textId="18398A1D" w:rsidR="007F5C67" w:rsidRPr="00B758B1" w:rsidRDefault="003E4230" w:rsidP="007F5C67">
      <w:pPr>
        <w:pStyle w:val="GLSReportPartHeader"/>
      </w:pPr>
      <w:bookmarkStart w:id="29" w:name="_Toc163821835"/>
      <w:r w:rsidRPr="003E4230">
        <w:lastRenderedPageBreak/>
        <w:t xml:space="preserve">PART </w:t>
      </w:r>
      <w:proofErr w:type="spellStart"/>
      <w:r w:rsidRPr="003E4230">
        <w:t>F</w:t>
      </w:r>
      <w:proofErr w:type="spellEnd"/>
      <w:r w:rsidRPr="003E4230">
        <w:t xml:space="preserve"> | BUDGETING &amp; FINANCIAL MATTERS</w:t>
      </w:r>
      <w:bookmarkEnd w:id="29"/>
    </w:p>
    <w:p w14:paraId="0AED115D" w14:textId="77777777" w:rsidR="00800B11" w:rsidRDefault="00800B11" w:rsidP="00BB068F">
      <w:pPr>
        <w:pStyle w:val="GLSReport1"/>
        <w:numPr>
          <w:ilvl w:val="0"/>
          <w:numId w:val="17"/>
        </w:numPr>
      </w:pPr>
      <w:bookmarkStart w:id="30" w:name="_Toc163821836"/>
      <w:r>
        <w:t>LEGAL DEPARTMENT BUDGET OVERVIEW</w:t>
      </w:r>
      <w:bookmarkEnd w:id="30"/>
    </w:p>
    <w:p w14:paraId="43BFD6A1" w14:textId="77777777" w:rsidR="00800B11" w:rsidRDefault="00800B11" w:rsidP="00800B11">
      <w:pPr>
        <w:pStyle w:val="GLSReport11"/>
      </w:pPr>
      <w:r>
        <w:t>The Legal Department Budget is determined in accordance with and is set out in, the Legal Department Business Plan.</w:t>
      </w:r>
    </w:p>
    <w:p w14:paraId="3199C105" w14:textId="667A9704" w:rsidR="00800B11" w:rsidRDefault="00800B11" w:rsidP="00800B11">
      <w:pPr>
        <w:pStyle w:val="GLSReport11"/>
      </w:pPr>
      <w:r>
        <w:t xml:space="preserve">The </w:t>
      </w:r>
      <w:r w:rsidR="00CD4AC0">
        <w:t>Legal Department</w:t>
      </w:r>
      <w:r>
        <w:t xml:space="preserve"> is committed to</w:t>
      </w:r>
      <w:r w:rsidR="008B24DB" w:rsidRPr="008B24DB">
        <w:t xml:space="preserve"> </w:t>
      </w:r>
      <w:r w:rsidR="008B24DB">
        <w:t>wherever possible</w:t>
      </w:r>
      <w:r>
        <w:t xml:space="preserve">: </w:t>
      </w:r>
    </w:p>
    <w:p w14:paraId="0652D657" w14:textId="77777777" w:rsidR="00430768" w:rsidRDefault="00800B11" w:rsidP="008B24DB">
      <w:pPr>
        <w:pStyle w:val="GLSReport111"/>
      </w:pPr>
      <w:proofErr w:type="spellStart"/>
      <w:r>
        <w:t>utilis</w:t>
      </w:r>
      <w:r w:rsidR="008B24DB">
        <w:t>ing</w:t>
      </w:r>
      <w:proofErr w:type="spellEnd"/>
      <w:r>
        <w:t xml:space="preserve"> innovative tools, solutions and/or business practices in order to better leverage all categories of available legal resources</w:t>
      </w:r>
      <w:r w:rsidR="00430768">
        <w:t>; and</w:t>
      </w:r>
    </w:p>
    <w:p w14:paraId="728EB12F" w14:textId="32F57B75" w:rsidR="00800B11" w:rsidRDefault="00800B11" w:rsidP="008B24DB">
      <w:pPr>
        <w:pStyle w:val="GLSReport111"/>
      </w:pPr>
      <w:r>
        <w:t>to consistently achieve greater productivity outcomes from the Legal Department Budget.</w:t>
      </w:r>
    </w:p>
    <w:p w14:paraId="6907AB4E" w14:textId="77777777" w:rsidR="005B454B" w:rsidRDefault="00800B11" w:rsidP="00800B11">
      <w:pPr>
        <w:pStyle w:val="GLSReport11"/>
      </w:pPr>
      <w:r>
        <w:t xml:space="preserve">If </w:t>
      </w:r>
      <w:r w:rsidR="00430768">
        <w:t>a Legal Support R</w:t>
      </w:r>
      <w:r>
        <w:t xml:space="preserve">equest falls outside </w:t>
      </w:r>
      <w:r w:rsidR="005B454B">
        <w:t xml:space="preserve">of the terms of the Legal Department’s </w:t>
      </w:r>
      <w:r>
        <w:t>mandate</w:t>
      </w:r>
      <w:r w:rsidR="005B454B">
        <w:t>, or the Legal Department’s budget allocation:</w:t>
      </w:r>
    </w:p>
    <w:p w14:paraId="0CBB1E16" w14:textId="2112556F" w:rsidR="00D3152D" w:rsidRDefault="005B454B" w:rsidP="005B454B">
      <w:pPr>
        <w:pStyle w:val="GLSReport111"/>
      </w:pPr>
      <w:r>
        <w:t xml:space="preserve">the Legal Department will </w:t>
      </w:r>
      <w:r w:rsidR="00D3152D">
        <w:t xml:space="preserve">notify the </w:t>
      </w:r>
      <w:r>
        <w:t xml:space="preserve">applicable </w:t>
      </w:r>
      <w:r w:rsidR="004D73A2">
        <w:t>Business Unit</w:t>
      </w:r>
      <w:r w:rsidR="00D3152D">
        <w:t>; and</w:t>
      </w:r>
    </w:p>
    <w:p w14:paraId="41FFCCD6" w14:textId="03A9CBC3" w:rsidR="00800B11" w:rsidRDefault="00D3152D" w:rsidP="005B454B">
      <w:pPr>
        <w:pStyle w:val="GLSReport111"/>
      </w:pPr>
      <w:r>
        <w:t xml:space="preserve">that </w:t>
      </w:r>
      <w:r w:rsidR="004D73A2">
        <w:t>Business Unit</w:t>
      </w:r>
      <w:r>
        <w:t xml:space="preserve"> will be required to pay the costs and expenses incurred by the Legal Department to service their support request. </w:t>
      </w:r>
    </w:p>
    <w:p w14:paraId="7022859E" w14:textId="77777777" w:rsidR="004B432A" w:rsidRDefault="004B432A" w:rsidP="004B432A">
      <w:pPr>
        <w:pStyle w:val="GLSReport1"/>
      </w:pPr>
      <w:bookmarkStart w:id="31" w:name="_Toc163821837"/>
      <w:r>
        <w:t>WHAT DOES NOT FALL WITHIN THE LEGAL DEPARTMENT BUDGET</w:t>
      </w:r>
      <w:bookmarkEnd w:id="31"/>
    </w:p>
    <w:p w14:paraId="776CF382" w14:textId="0AD79294" w:rsidR="004B432A" w:rsidRDefault="00261E32" w:rsidP="004B432A">
      <w:pPr>
        <w:pStyle w:val="GLSReport11"/>
      </w:pPr>
      <w:r>
        <w:t>E</w:t>
      </w:r>
      <w:r w:rsidR="004B432A">
        <w:t>xpenses associated with the following may be contributed to by Legal Department Budget (where express written consent has been given by the GC) but shall otherwise not fall with the Legal Department Budget:</w:t>
      </w:r>
    </w:p>
    <w:p w14:paraId="29C6BED6" w14:textId="3154C17A" w:rsidR="004B432A" w:rsidRDefault="00C33883" w:rsidP="004B432A">
      <w:pPr>
        <w:pStyle w:val="GLSReport111"/>
      </w:pPr>
      <w:r>
        <w:t xml:space="preserve">External </w:t>
      </w:r>
      <w:r w:rsidR="00EB6A1C">
        <w:t xml:space="preserve">Counsel </w:t>
      </w:r>
      <w:r w:rsidR="004B432A">
        <w:t>engaged without either:</w:t>
      </w:r>
    </w:p>
    <w:p w14:paraId="4893CDEA" w14:textId="77777777" w:rsidR="004B432A" w:rsidRDefault="004B432A" w:rsidP="00C33883">
      <w:pPr>
        <w:pStyle w:val="GLSReport111a"/>
      </w:pPr>
      <w:r>
        <w:t>the express written consent of the Legal Department; or</w:t>
      </w:r>
    </w:p>
    <w:p w14:paraId="694F705C" w14:textId="77777777" w:rsidR="004B432A" w:rsidRDefault="004B432A" w:rsidP="00C33883">
      <w:pPr>
        <w:pStyle w:val="GLSReport111a"/>
      </w:pPr>
      <w:r>
        <w:t xml:space="preserve">not in accordance with the External Counsel Guidelines. </w:t>
      </w:r>
    </w:p>
    <w:p w14:paraId="279657E9" w14:textId="77777777" w:rsidR="004B432A" w:rsidRDefault="004B432A" w:rsidP="004B432A">
      <w:pPr>
        <w:pStyle w:val="GLSReport111"/>
      </w:pPr>
      <w:r>
        <w:t>Items that are not anticipated by the Legal Department Business Plan;</w:t>
      </w:r>
    </w:p>
    <w:p w14:paraId="086FB473" w14:textId="4CD493F7" w:rsidR="001E1C23" w:rsidRDefault="004B432A" w:rsidP="00A05342">
      <w:pPr>
        <w:pStyle w:val="GLSReport111"/>
      </w:pPr>
      <w:bookmarkStart w:id="32" w:name="_Ref163821737"/>
      <w:r>
        <w:t>Special Projects</w:t>
      </w:r>
      <w:r w:rsidR="001E1C23">
        <w:t>;</w:t>
      </w:r>
      <w:bookmarkEnd w:id="32"/>
    </w:p>
    <w:p w14:paraId="18D75031" w14:textId="0A6F3C3F" w:rsidR="00A05342" w:rsidRDefault="001E1C23" w:rsidP="00A05342">
      <w:pPr>
        <w:pStyle w:val="GLSReport111"/>
      </w:pPr>
      <w:r>
        <w:t>C</w:t>
      </w:r>
      <w:r w:rsidR="004B432A">
        <w:t xml:space="preserve">osts relating to any event that is not </w:t>
      </w:r>
      <w:r w:rsidR="003D524D">
        <w:t xml:space="preserve">organized by the </w:t>
      </w:r>
      <w:r w:rsidR="00CD4AC0">
        <w:t xml:space="preserve">Legal </w:t>
      </w:r>
      <w:r w:rsidR="003D524D">
        <w:t>D</w:t>
      </w:r>
      <w:r w:rsidR="00CD4AC0">
        <w:t>epartment</w:t>
      </w:r>
      <w:r>
        <w:t>;</w:t>
      </w:r>
    </w:p>
    <w:p w14:paraId="095F08B4" w14:textId="644DD9C1" w:rsidR="004B432A" w:rsidRDefault="004B432A" w:rsidP="0081681D">
      <w:pPr>
        <w:pStyle w:val="GLSReport111"/>
      </w:pPr>
      <w:r>
        <w:t>Requests that are not made in accordance with the L</w:t>
      </w:r>
      <w:r w:rsidR="003D524D">
        <w:t xml:space="preserve">egal </w:t>
      </w:r>
      <w:r>
        <w:t>S</w:t>
      </w:r>
      <w:r w:rsidR="003D524D">
        <w:t xml:space="preserve">upport </w:t>
      </w:r>
      <w:r>
        <w:t>R</w:t>
      </w:r>
      <w:r w:rsidR="003D524D">
        <w:t>equest</w:t>
      </w:r>
      <w:r>
        <w:t xml:space="preserve"> Protocol</w:t>
      </w:r>
      <w:r w:rsidR="001E1C23">
        <w:t>; and</w:t>
      </w:r>
    </w:p>
    <w:p w14:paraId="36CC829B" w14:textId="3F37BF76" w:rsidR="001559A3" w:rsidRDefault="0081681D" w:rsidP="00BB068F">
      <w:pPr>
        <w:pStyle w:val="GLSReport111"/>
      </w:pPr>
      <w:r w:rsidRPr="00A05342">
        <w:rPr>
          <w:highlight w:val="yellow"/>
        </w:rPr>
        <w:t>[Other]</w:t>
      </w:r>
      <w:r>
        <w:t>.</w:t>
      </w:r>
      <w:r w:rsidR="001559A3">
        <w:br w:type="page"/>
      </w:r>
    </w:p>
    <w:p w14:paraId="1D42DCD7" w14:textId="54F5ADD8" w:rsidR="001559A3" w:rsidRPr="00B758B1" w:rsidRDefault="004D1B41" w:rsidP="001559A3">
      <w:pPr>
        <w:pStyle w:val="GLSReportPartHeader"/>
      </w:pPr>
      <w:bookmarkStart w:id="33" w:name="_Toc163821838"/>
      <w:r w:rsidRPr="004D1B41">
        <w:lastRenderedPageBreak/>
        <w:t>PART G | COMPLIANCE MATTERS</w:t>
      </w:r>
      <w:bookmarkEnd w:id="33"/>
    </w:p>
    <w:p w14:paraId="7BA12D9D" w14:textId="77777777" w:rsidR="0006530F" w:rsidRDefault="0006530F" w:rsidP="00BB068F">
      <w:pPr>
        <w:pStyle w:val="GLSReport1"/>
        <w:numPr>
          <w:ilvl w:val="0"/>
          <w:numId w:val="22"/>
        </w:numPr>
      </w:pPr>
      <w:bookmarkStart w:id="34" w:name="_Toc163821839"/>
      <w:r>
        <w:t>CORPORATE GOVERNANCE IS A GENERAL RESPONSIBILITY</w:t>
      </w:r>
      <w:bookmarkEnd w:id="34"/>
    </w:p>
    <w:p w14:paraId="715FDA3E" w14:textId="606437D1" w:rsidR="0006530F" w:rsidRDefault="0006530F" w:rsidP="0006530F">
      <w:pPr>
        <w:pStyle w:val="GLSReport11"/>
      </w:pPr>
      <w:r>
        <w:t xml:space="preserve">It is critical to the ongoing success of </w:t>
      </w:r>
      <w:r w:rsidR="00E34683" w:rsidRPr="00E34683">
        <w:rPr>
          <w:highlight w:val="yellow"/>
        </w:rPr>
        <w:t>[Company]</w:t>
      </w:r>
      <w:r>
        <w:t xml:space="preserve"> that effective corporate governance and high levels of corporate responsibility are maintained at all times.</w:t>
      </w:r>
    </w:p>
    <w:p w14:paraId="05446042" w14:textId="77777777" w:rsidR="0006530F" w:rsidRDefault="0006530F" w:rsidP="0006530F">
      <w:pPr>
        <w:pStyle w:val="GLSReport11"/>
      </w:pPr>
      <w:r>
        <w:t>As such:</w:t>
      </w:r>
    </w:p>
    <w:p w14:paraId="2B2D6E76" w14:textId="77777777" w:rsidR="0006530F" w:rsidRDefault="0006530F" w:rsidP="0006530F">
      <w:pPr>
        <w:pStyle w:val="GLSReport111"/>
      </w:pPr>
      <w:r>
        <w:t>the Legal Department is committed to assisting the Company to attain the highest international standards and best practices in the adoption and implementation of sound principles of corporate governance (the “Corporate Governance Standards”); and</w:t>
      </w:r>
    </w:p>
    <w:p w14:paraId="08F37E56" w14:textId="3BCD8088" w:rsidR="0006530F" w:rsidRDefault="0006530F" w:rsidP="0006530F">
      <w:pPr>
        <w:pStyle w:val="GLSReport111"/>
      </w:pPr>
      <w:r>
        <w:t xml:space="preserve">it is understood that all </w:t>
      </w:r>
      <w:r w:rsidR="00E34683" w:rsidRPr="00E34683">
        <w:rPr>
          <w:highlight w:val="yellow"/>
        </w:rPr>
        <w:t>[Company]</w:t>
      </w:r>
      <w:r>
        <w:t xml:space="preserve"> personnel, including non-</w:t>
      </w:r>
      <w:r w:rsidR="00CD4AC0">
        <w:t>Legal Department</w:t>
      </w:r>
      <w:r>
        <w:t xml:space="preserve"> members, must consider themselves as being personally responsible for acting in accordance with and supporting the </w:t>
      </w:r>
      <w:r w:rsidR="00E34683" w:rsidRPr="00E34683">
        <w:rPr>
          <w:highlight w:val="yellow"/>
        </w:rPr>
        <w:t>[Company]</w:t>
      </w:r>
      <w:r>
        <w:t>’s adherence to the Corporate Governance Standards.</w:t>
      </w:r>
    </w:p>
    <w:p w14:paraId="00425814" w14:textId="6C8977B7" w:rsidR="0006530F" w:rsidRDefault="0006530F" w:rsidP="0006530F">
      <w:pPr>
        <w:pStyle w:val="GLSReport1"/>
      </w:pPr>
      <w:bookmarkStart w:id="35" w:name="_Toc163821840"/>
      <w:r>
        <w:t xml:space="preserve">WHOM DOES THE </w:t>
      </w:r>
      <w:r w:rsidR="00CD4AC0">
        <w:t>LEGAL DEPARTMENT</w:t>
      </w:r>
      <w:r>
        <w:t xml:space="preserve"> ACT FOR</w:t>
      </w:r>
      <w:bookmarkEnd w:id="35"/>
    </w:p>
    <w:p w14:paraId="0C39988A" w14:textId="77777777" w:rsidR="0006530F" w:rsidRDefault="0006530F" w:rsidP="0006530F">
      <w:pPr>
        <w:pStyle w:val="GLSReport11"/>
      </w:pPr>
      <w:r>
        <w:t>The Legal Department shall exercise its authority and perform its services, responsibly and in accordance with:</w:t>
      </w:r>
    </w:p>
    <w:p w14:paraId="189D8C20" w14:textId="08BAABC9" w:rsidR="0006530F" w:rsidRDefault="0006530F" w:rsidP="0006530F">
      <w:pPr>
        <w:pStyle w:val="GLSReport111"/>
      </w:pPr>
      <w:r>
        <w:t xml:space="preserve">good faith and in the best interests of </w:t>
      </w:r>
      <w:r w:rsidR="00E34683" w:rsidRPr="00E34683">
        <w:rPr>
          <w:highlight w:val="yellow"/>
        </w:rPr>
        <w:t>[Company]</w:t>
      </w:r>
      <w:r>
        <w:t xml:space="preserve">; </w:t>
      </w:r>
    </w:p>
    <w:p w14:paraId="6F156CFF" w14:textId="77777777" w:rsidR="0006530F" w:rsidRDefault="0006530F" w:rsidP="0006530F">
      <w:pPr>
        <w:pStyle w:val="GLSReport111"/>
      </w:pPr>
      <w:r>
        <w:t xml:space="preserve">Applicable Law; </w:t>
      </w:r>
    </w:p>
    <w:p w14:paraId="24036B3C" w14:textId="77777777" w:rsidR="0006530F" w:rsidRDefault="0006530F" w:rsidP="0006530F">
      <w:pPr>
        <w:pStyle w:val="GLSReport111"/>
      </w:pPr>
      <w:r>
        <w:t>its Professional Standards;</w:t>
      </w:r>
    </w:p>
    <w:p w14:paraId="3235B0F1" w14:textId="77777777" w:rsidR="0006530F" w:rsidRDefault="0006530F" w:rsidP="0006530F">
      <w:pPr>
        <w:pStyle w:val="GLSReport111"/>
      </w:pPr>
      <w:r>
        <w:t xml:space="preserve">the Corporate Governance Standards; </w:t>
      </w:r>
    </w:p>
    <w:p w14:paraId="50D1E6B7" w14:textId="77777777" w:rsidR="0006530F" w:rsidRDefault="0006530F" w:rsidP="0006530F">
      <w:pPr>
        <w:pStyle w:val="GLSReport111"/>
      </w:pPr>
      <w:r>
        <w:t xml:space="preserve">this Charter; and </w:t>
      </w:r>
    </w:p>
    <w:p w14:paraId="1F8CDA2B" w14:textId="77777777" w:rsidR="0006530F" w:rsidRDefault="0006530F" w:rsidP="0006530F">
      <w:pPr>
        <w:pStyle w:val="GLSReport111"/>
      </w:pPr>
      <w:r>
        <w:t>any other applicable policies and procedures set by the Board.</w:t>
      </w:r>
    </w:p>
    <w:p w14:paraId="4AC7372A" w14:textId="19FD22DE" w:rsidR="001559A3" w:rsidRDefault="0006530F" w:rsidP="00BB068F">
      <w:pPr>
        <w:pStyle w:val="GLSReport11"/>
      </w:pPr>
      <w:r>
        <w:t xml:space="preserve">In accordance with the above, it is understood that the </w:t>
      </w:r>
      <w:r w:rsidR="00CD4AC0">
        <w:t>Legal Department</w:t>
      </w:r>
      <w:r>
        <w:t xml:space="preserve"> does not act for the personal interests of any individual personnel, directors or </w:t>
      </w:r>
      <w:r w:rsidR="004D73A2">
        <w:t>Business Unit</w:t>
      </w:r>
      <w:r>
        <w:t>s.</w:t>
      </w:r>
      <w:r w:rsidR="001559A3">
        <w:br w:type="page"/>
      </w:r>
    </w:p>
    <w:p w14:paraId="221B1250" w14:textId="126E729B" w:rsidR="001559A3" w:rsidRPr="00B758B1" w:rsidRDefault="00FD7E8C" w:rsidP="001559A3">
      <w:pPr>
        <w:pStyle w:val="GLSReportPartHeader"/>
      </w:pPr>
      <w:bookmarkStart w:id="36" w:name="_Toc163821841"/>
      <w:r w:rsidRPr="00FD7E8C">
        <w:lastRenderedPageBreak/>
        <w:t>PART H | PRIVACY &amp; CONFIDENTIALITY</w:t>
      </w:r>
      <w:bookmarkEnd w:id="36"/>
    </w:p>
    <w:p w14:paraId="62F2EAE3" w14:textId="77777777" w:rsidR="001453ED" w:rsidRDefault="001453ED" w:rsidP="00BB068F">
      <w:pPr>
        <w:pStyle w:val="GLSReport1"/>
        <w:numPr>
          <w:ilvl w:val="0"/>
          <w:numId w:val="21"/>
        </w:numPr>
      </w:pPr>
      <w:bookmarkStart w:id="37" w:name="_Toc163821842"/>
      <w:r>
        <w:t>DATA PROTECTION</w:t>
      </w:r>
      <w:bookmarkEnd w:id="37"/>
    </w:p>
    <w:p w14:paraId="1C29F357" w14:textId="77777777" w:rsidR="001453ED" w:rsidRDefault="001453ED" w:rsidP="001453ED">
      <w:pPr>
        <w:pStyle w:val="GLSReport11"/>
      </w:pPr>
      <w:r>
        <w:t>The Legal Department is committed to upholding the highest standards of international best practice in relation to the processing of Personal Data.</w:t>
      </w:r>
    </w:p>
    <w:p w14:paraId="1069012A" w14:textId="77777777" w:rsidR="001453ED" w:rsidRDefault="001453ED" w:rsidP="001453ED">
      <w:pPr>
        <w:pStyle w:val="GLSReport11"/>
      </w:pPr>
      <w:r>
        <w:t>As such, in addition to its general obligations to comply with Applicable Law, the Legal Department shall:</w:t>
      </w:r>
    </w:p>
    <w:p w14:paraId="275E5059" w14:textId="77777777" w:rsidR="001453ED" w:rsidRDefault="001453ED" w:rsidP="001453ED">
      <w:pPr>
        <w:pStyle w:val="GLSReport111"/>
      </w:pPr>
      <w:r>
        <w:t>comply at all times with all applicable data protection and privacy legislation;</w:t>
      </w:r>
    </w:p>
    <w:p w14:paraId="683D20A0" w14:textId="149DE754" w:rsidR="001453ED" w:rsidRDefault="001453ED" w:rsidP="001453ED">
      <w:pPr>
        <w:pStyle w:val="GLSReport111"/>
      </w:pPr>
      <w:r>
        <w:t xml:space="preserve">comply with </w:t>
      </w:r>
      <w:r w:rsidR="00E34683" w:rsidRPr="00E34683">
        <w:rPr>
          <w:highlight w:val="yellow"/>
        </w:rPr>
        <w:t>[Company]</w:t>
      </w:r>
      <w:r>
        <w:t>’s internal data protection policies; and</w:t>
      </w:r>
    </w:p>
    <w:p w14:paraId="0C19801B" w14:textId="437048AD" w:rsidR="001453ED" w:rsidRDefault="00A810F9" w:rsidP="001453ED">
      <w:pPr>
        <w:pStyle w:val="GLSReport111"/>
      </w:pPr>
      <w:r>
        <w:t>utilize</w:t>
      </w:r>
      <w:r w:rsidR="001453ED">
        <w:t xml:space="preserve"> adequate </w:t>
      </w:r>
      <w:r>
        <w:t>organizational</w:t>
      </w:r>
      <w:r w:rsidR="001453ED">
        <w:t xml:space="preserve"> and technical measures so as to safeguard Personal Information from loss, destruction and/or </w:t>
      </w:r>
      <w:r>
        <w:t>unauthorized</w:t>
      </w:r>
      <w:r w:rsidR="001453ED">
        <w:t xml:space="preserve"> access.</w:t>
      </w:r>
    </w:p>
    <w:p w14:paraId="49544774" w14:textId="77777777" w:rsidR="001453ED" w:rsidRDefault="001453ED" w:rsidP="001453ED">
      <w:pPr>
        <w:pStyle w:val="GLSReport1"/>
      </w:pPr>
      <w:bookmarkStart w:id="38" w:name="_Toc163821843"/>
      <w:r>
        <w:t>LEGAL PRIVILEGE / ATTORNEY CLIENT PRIVILEGE &amp; CONFIDENTIALITY</w:t>
      </w:r>
      <w:bookmarkEnd w:id="38"/>
    </w:p>
    <w:p w14:paraId="4145F718" w14:textId="77777777" w:rsidR="001453ED" w:rsidRDefault="001453ED" w:rsidP="001453ED">
      <w:pPr>
        <w:pStyle w:val="GLSReport11"/>
      </w:pPr>
      <w:r>
        <w:t>Unless otherwise stated, all Legal Work shall be considered as “confidential information” and be kept strictly confidential.</w:t>
      </w:r>
    </w:p>
    <w:p w14:paraId="38F8F934" w14:textId="77777777" w:rsidR="009D27D9" w:rsidRDefault="001453ED" w:rsidP="001453ED">
      <w:pPr>
        <w:pStyle w:val="GLSReport11"/>
      </w:pPr>
      <w:r>
        <w:t>As such, the Legal Department is committed to</w:t>
      </w:r>
      <w:r w:rsidR="009D27D9">
        <w:t>:</w:t>
      </w:r>
    </w:p>
    <w:p w14:paraId="1FC7E935" w14:textId="7B0B93B0" w:rsidR="009D27D9" w:rsidRDefault="001453ED" w:rsidP="009D27D9">
      <w:pPr>
        <w:pStyle w:val="GLSReport111"/>
      </w:pPr>
      <w:r>
        <w:t xml:space="preserve">treating all information received in relation to a </w:t>
      </w:r>
      <w:r w:rsidR="000B695D">
        <w:t>l</w:t>
      </w:r>
      <w:r>
        <w:t xml:space="preserve">egal </w:t>
      </w:r>
      <w:r w:rsidR="000B695D">
        <w:t>m</w:t>
      </w:r>
      <w:r>
        <w:t>atter as confidential information</w:t>
      </w:r>
      <w:r w:rsidR="009D27D9">
        <w:t>;</w:t>
      </w:r>
      <w:r>
        <w:t xml:space="preserve"> and </w:t>
      </w:r>
    </w:p>
    <w:p w14:paraId="34253846" w14:textId="532AAA03" w:rsidR="001453ED" w:rsidRDefault="009D27D9" w:rsidP="009D27D9">
      <w:pPr>
        <w:pStyle w:val="GLSReport111"/>
      </w:pPr>
      <w:r>
        <w:t xml:space="preserve">only using </w:t>
      </w:r>
      <w:r w:rsidR="001453ED">
        <w:t xml:space="preserve">such information strictly for the purposes of furthering the particular matter/project to which it relates and the best interests of </w:t>
      </w:r>
      <w:r w:rsidR="00E34683" w:rsidRPr="00E34683">
        <w:rPr>
          <w:highlight w:val="yellow"/>
        </w:rPr>
        <w:t>[Company]</w:t>
      </w:r>
      <w:r w:rsidR="001453ED">
        <w:t xml:space="preserve">. </w:t>
      </w:r>
    </w:p>
    <w:p w14:paraId="716BBB8D" w14:textId="2FB6CF9A" w:rsidR="001559A3" w:rsidRDefault="001453ED" w:rsidP="00BB068F">
      <w:pPr>
        <w:pStyle w:val="GLSReport11"/>
      </w:pPr>
      <w:r>
        <w:t xml:space="preserve">The commitments set out in this </w:t>
      </w:r>
      <w:r w:rsidR="009D27D9">
        <w:t xml:space="preserve">Part </w:t>
      </w:r>
      <w:r>
        <w:t>shall not apply to Confidential Information which is the subject of a Mandatory Disclosure.</w:t>
      </w:r>
      <w:r w:rsidR="001559A3">
        <w:br w:type="page"/>
      </w:r>
    </w:p>
    <w:p w14:paraId="2D9097FD" w14:textId="5AAFEB54" w:rsidR="001559A3" w:rsidRPr="00B758B1" w:rsidRDefault="0090564A" w:rsidP="001559A3">
      <w:pPr>
        <w:pStyle w:val="GLSReportPartHeader"/>
      </w:pPr>
      <w:bookmarkStart w:id="39" w:name="_Toc163821844"/>
      <w:r w:rsidRPr="0090564A">
        <w:lastRenderedPageBreak/>
        <w:t>PART I | CONTINOUS IMPROVEMENT</w:t>
      </w:r>
      <w:bookmarkEnd w:id="39"/>
    </w:p>
    <w:p w14:paraId="3383F943" w14:textId="77777777" w:rsidR="00672480" w:rsidRDefault="00672480" w:rsidP="00BB068F">
      <w:pPr>
        <w:pStyle w:val="GLSReport1"/>
        <w:numPr>
          <w:ilvl w:val="0"/>
          <w:numId w:val="18"/>
        </w:numPr>
      </w:pPr>
      <w:bookmarkStart w:id="40" w:name="_Toc163821845"/>
      <w:r>
        <w:t>CONSTRUCTIVE FEEDBACK (POSITIVE / NEGATIVE)</w:t>
      </w:r>
      <w:bookmarkEnd w:id="40"/>
    </w:p>
    <w:p w14:paraId="68FE43DC" w14:textId="4058CBBB" w:rsidR="00672480" w:rsidRDefault="00672480" w:rsidP="00672480">
      <w:pPr>
        <w:pStyle w:val="GLSReport11"/>
      </w:pPr>
      <w:r>
        <w:t xml:space="preserve">In accordance with the </w:t>
      </w:r>
      <w:r w:rsidR="00CD4AC0">
        <w:t>Legal Department</w:t>
      </w:r>
      <w:r>
        <w:t xml:space="preserve"> Objectives, the </w:t>
      </w:r>
      <w:r w:rsidR="00CD4AC0">
        <w:t>Legal Department</w:t>
      </w:r>
      <w:r>
        <w:t xml:space="preserve"> is committed to operating with an “internal customer service mentality”.</w:t>
      </w:r>
    </w:p>
    <w:p w14:paraId="7D7E402C" w14:textId="117C16EC" w:rsidR="00672480" w:rsidRDefault="00672480" w:rsidP="00672480">
      <w:pPr>
        <w:pStyle w:val="GLSReport11"/>
      </w:pPr>
      <w:r>
        <w:t xml:space="preserve">In this context regular, open and constructive communication between Business Units and the </w:t>
      </w:r>
      <w:r w:rsidR="00CD4AC0">
        <w:t>Legal Department</w:t>
      </w:r>
      <w:r>
        <w:t xml:space="preserve"> is a necessity, as it will enable the </w:t>
      </w:r>
      <w:r w:rsidR="00CD4AC0">
        <w:t>Legal Department</w:t>
      </w:r>
      <w:r>
        <w:t xml:space="preserve"> to:</w:t>
      </w:r>
    </w:p>
    <w:p w14:paraId="6F70DA0F" w14:textId="0912605D" w:rsidR="00672480" w:rsidRDefault="00672480" w:rsidP="00672480">
      <w:pPr>
        <w:pStyle w:val="GLSReport111"/>
      </w:pPr>
      <w:r>
        <w:t xml:space="preserve">increasingly improve its ability to support Business Units and enable the achievement of the commercial objectives of </w:t>
      </w:r>
      <w:r w:rsidR="00E34683" w:rsidRPr="00E34683">
        <w:rPr>
          <w:highlight w:val="yellow"/>
        </w:rPr>
        <w:t>[Company]</w:t>
      </w:r>
      <w:r>
        <w:t>; and</w:t>
      </w:r>
    </w:p>
    <w:p w14:paraId="576A57E0" w14:textId="77777777" w:rsidR="00672480" w:rsidRDefault="00672480" w:rsidP="00672480">
      <w:pPr>
        <w:pStyle w:val="GLSReport111"/>
      </w:pPr>
      <w:r>
        <w:t>increasingly improve the quality of its decision-making and the productivity returns it can achieve from all classes of its legal resources;</w:t>
      </w:r>
    </w:p>
    <w:p w14:paraId="25BA11E8" w14:textId="6D11BE8D" w:rsidR="00672480" w:rsidRDefault="00672480" w:rsidP="00672480">
      <w:pPr>
        <w:pStyle w:val="GLSReport11"/>
      </w:pPr>
      <w:r>
        <w:t xml:space="preserve">All Business Units are therefore requested to promptly and regularly communicate any constructive feedback they might have about the </w:t>
      </w:r>
      <w:r w:rsidR="00CD4AC0">
        <w:t>Legal Department</w:t>
      </w:r>
      <w:r>
        <w:t xml:space="preserve"> or its operations to: [</w:t>
      </w:r>
      <w:r w:rsidRPr="00672480">
        <w:rPr>
          <w:highlight w:val="yellow"/>
        </w:rPr>
        <w:t>CONTACT INFO</w:t>
      </w:r>
      <w:r>
        <w:t>]</w:t>
      </w:r>
    </w:p>
    <w:p w14:paraId="6E4DA97A" w14:textId="77777777" w:rsidR="00672480" w:rsidRDefault="00672480" w:rsidP="00672480">
      <w:pPr>
        <w:pStyle w:val="GLSReport1"/>
      </w:pPr>
      <w:bookmarkStart w:id="41" w:name="_Toc163821846"/>
      <w:r>
        <w:t>RESPECTFUL DEALINGS</w:t>
      </w:r>
      <w:bookmarkEnd w:id="41"/>
      <w:r>
        <w:t xml:space="preserve"> </w:t>
      </w:r>
    </w:p>
    <w:p w14:paraId="346B9000" w14:textId="3E268034" w:rsidR="00672480" w:rsidRDefault="00672480" w:rsidP="00672480">
      <w:pPr>
        <w:pStyle w:val="GLSReport11"/>
      </w:pPr>
      <w:r>
        <w:t>The Legal Department is committed to providing its services in a respectful and courteous manner, and requires that you extend such behavior to us.</w:t>
      </w:r>
    </w:p>
    <w:p w14:paraId="1D803262" w14:textId="77777777" w:rsidR="00672480" w:rsidRDefault="00672480" w:rsidP="00672480">
      <w:pPr>
        <w:pStyle w:val="GLSReport11"/>
      </w:pPr>
      <w:r>
        <w:t>As such, please do:</w:t>
      </w:r>
    </w:p>
    <w:p w14:paraId="5A19A008" w14:textId="0C4D268F" w:rsidR="00672480" w:rsidRDefault="00672480" w:rsidP="00672480">
      <w:pPr>
        <w:pStyle w:val="GLSReport111"/>
      </w:pPr>
      <w:r>
        <w:t xml:space="preserve">actively familiarize yourself with this Charter including the </w:t>
      </w:r>
      <w:r w:rsidR="00980938">
        <w:t>Legal Support Request Protocol</w:t>
      </w:r>
      <w:r>
        <w:t>s</w:t>
      </w:r>
    </w:p>
    <w:p w14:paraId="241D4938" w14:textId="77777777" w:rsidR="00672480" w:rsidRDefault="00672480" w:rsidP="00672480">
      <w:pPr>
        <w:pStyle w:val="GLSReport111"/>
      </w:pPr>
      <w:r>
        <w:t>be open and honest with us; and</w:t>
      </w:r>
    </w:p>
    <w:p w14:paraId="128EBBEB" w14:textId="29BEFA34" w:rsidR="00672480" w:rsidRDefault="00672480" w:rsidP="00672480">
      <w:pPr>
        <w:pStyle w:val="GLSReport111"/>
      </w:pPr>
      <w:r>
        <w:t>be courteous and respectful towards our staff and work with us to solve problems.</w:t>
      </w:r>
      <w:r>
        <w:br w:type="page"/>
      </w:r>
    </w:p>
    <w:p w14:paraId="4B34903F" w14:textId="747A2783" w:rsidR="00672480" w:rsidRPr="00B758B1" w:rsidRDefault="00D91267" w:rsidP="00672480">
      <w:pPr>
        <w:pStyle w:val="GLSReportPartHeader"/>
      </w:pPr>
      <w:bookmarkStart w:id="42" w:name="_Toc163821847"/>
      <w:r w:rsidRPr="00D91267">
        <w:lastRenderedPageBreak/>
        <w:t>PART J | MISCELLANEOUS MATTERS</w:t>
      </w:r>
      <w:bookmarkEnd w:id="42"/>
    </w:p>
    <w:p w14:paraId="3A8E9F39" w14:textId="0DEADF43" w:rsidR="00672480" w:rsidRDefault="00D91267" w:rsidP="00BB068F">
      <w:pPr>
        <w:pStyle w:val="GLSReport1"/>
        <w:numPr>
          <w:ilvl w:val="0"/>
          <w:numId w:val="19"/>
        </w:numPr>
      </w:pPr>
      <w:bookmarkStart w:id="43" w:name="_Toc163821848"/>
      <w:r>
        <w:t>[TITLE]</w:t>
      </w:r>
      <w:bookmarkEnd w:id="43"/>
    </w:p>
    <w:p w14:paraId="6AAA1966" w14:textId="6AE0E187" w:rsidR="00D70C55" w:rsidRPr="00A1660D" w:rsidRDefault="00D70C55" w:rsidP="00CC7EC3">
      <w:pPr>
        <w:jc w:val="center"/>
        <w:rPr>
          <w:b/>
        </w:rPr>
      </w:pPr>
      <w:r w:rsidRPr="00A1660D">
        <w:rPr>
          <w:b/>
          <w:highlight w:val="yellow"/>
        </w:rPr>
        <w:t xml:space="preserve">[DN: Use this space to address any other matters which the </w:t>
      </w:r>
      <w:r w:rsidR="00CD4AC0" w:rsidRPr="00A1660D">
        <w:rPr>
          <w:b/>
          <w:highlight w:val="yellow"/>
        </w:rPr>
        <w:t>Legal Department</w:t>
      </w:r>
      <w:r w:rsidRPr="00A1660D">
        <w:rPr>
          <w:b/>
          <w:highlight w:val="yellow"/>
        </w:rPr>
        <w:t xml:space="preserve"> would like to address with this charter]</w:t>
      </w:r>
    </w:p>
    <w:p w14:paraId="43869ED3" w14:textId="7460A452" w:rsidR="00D70C55" w:rsidRPr="00D70C55" w:rsidRDefault="004C63C8" w:rsidP="00D70C55">
      <w:pPr>
        <w:pStyle w:val="GLSReport11"/>
      </w:pPr>
      <w:r w:rsidRPr="004C63C8">
        <w:rPr>
          <w:highlight w:val="yellow"/>
        </w:rPr>
        <w:t>[●]</w:t>
      </w:r>
    </w:p>
    <w:p w14:paraId="1E91674C" w14:textId="0DAFE282" w:rsidR="00E61784" w:rsidRDefault="00E61784" w:rsidP="00D91267">
      <w:pPr>
        <w:pStyle w:val="GLSReport11"/>
      </w:pPr>
      <w:r>
        <w:br w:type="page"/>
      </w:r>
    </w:p>
    <w:p w14:paraId="41762527" w14:textId="5B6BBF6F" w:rsidR="00E61784" w:rsidRPr="00B758B1" w:rsidRDefault="00CE2F9D" w:rsidP="00E61784">
      <w:pPr>
        <w:pStyle w:val="GLSReportPartHeader"/>
      </w:pPr>
      <w:bookmarkStart w:id="44" w:name="_Toc163821849"/>
      <w:r w:rsidRPr="00CE2F9D">
        <w:lastRenderedPageBreak/>
        <w:t>SCHEDULE 1 | DEFINITIONS AND INTERPRETATION</w:t>
      </w:r>
      <w:bookmarkEnd w:id="44"/>
    </w:p>
    <w:p w14:paraId="6C7C1D3C" w14:textId="216B2728" w:rsidR="00E61784" w:rsidRDefault="00CE2F9D" w:rsidP="00BB068F">
      <w:pPr>
        <w:pStyle w:val="GLSReport1"/>
        <w:numPr>
          <w:ilvl w:val="0"/>
          <w:numId w:val="20"/>
        </w:numPr>
      </w:pPr>
      <w:bookmarkStart w:id="45" w:name="_Toc163821850"/>
      <w:r>
        <w:t>DEFINTIIONS</w:t>
      </w:r>
      <w:bookmarkEnd w:id="45"/>
      <w:r>
        <w:t xml:space="preserve"> </w:t>
      </w:r>
    </w:p>
    <w:p w14:paraId="707A7F5B" w14:textId="0E250285" w:rsidR="00E61784" w:rsidRDefault="003D00BC" w:rsidP="003D00BC">
      <w:pPr>
        <w:pStyle w:val="GLSReport11"/>
      </w:pPr>
      <w:r w:rsidRPr="003D00BC">
        <w:t xml:space="preserve">In </w:t>
      </w:r>
      <w:r>
        <w:t xml:space="preserve">this Charter </w:t>
      </w:r>
      <w:r w:rsidRPr="003D00BC">
        <w:t>(unless the context otherwise requires), the following words and phrases shall have the following meaning</w:t>
      </w:r>
      <w:r>
        <w:t>:</w:t>
      </w:r>
    </w:p>
    <w:tbl>
      <w:tblPr>
        <w:tblW w:w="8964" w:type="dxa"/>
        <w:tblInd w:w="108" w:type="dxa"/>
        <w:shd w:val="clear" w:color="000000" w:fill="auto"/>
        <w:tblLayout w:type="fixed"/>
        <w:tblLook w:val="04A0" w:firstRow="1" w:lastRow="0" w:firstColumn="1" w:lastColumn="0" w:noHBand="0" w:noVBand="1"/>
      </w:tblPr>
      <w:tblGrid>
        <w:gridCol w:w="2339"/>
        <w:gridCol w:w="6625"/>
      </w:tblGrid>
      <w:tr w:rsidR="00DA3BF9" w:rsidRPr="00300214" w14:paraId="2ABE5FC1" w14:textId="77777777" w:rsidTr="00300214">
        <w:trPr>
          <w:trHeight w:val="633"/>
        </w:trPr>
        <w:tc>
          <w:tcPr>
            <w:tcW w:w="2339" w:type="dxa"/>
            <w:shd w:val="clear" w:color="auto" w:fill="auto"/>
          </w:tcPr>
          <w:p w14:paraId="637F48B2" w14:textId="77777777" w:rsidR="00DA3BF9" w:rsidRPr="00300214" w:rsidRDefault="00DA3BF9" w:rsidP="000F53AC">
            <w:pPr>
              <w:rPr>
                <w:b/>
                <w:bCs/>
                <w:sz w:val="16"/>
                <w:szCs w:val="16"/>
                <w:lang w:val="en-GB"/>
              </w:rPr>
            </w:pPr>
            <w:r w:rsidRPr="00300214">
              <w:rPr>
                <w:b/>
                <w:bCs/>
                <w:sz w:val="16"/>
                <w:szCs w:val="16"/>
                <w:lang w:val="en-GB"/>
              </w:rPr>
              <w:t>Applicable Law</w:t>
            </w:r>
          </w:p>
        </w:tc>
        <w:tc>
          <w:tcPr>
            <w:tcW w:w="6625" w:type="dxa"/>
            <w:shd w:val="clear" w:color="auto" w:fill="auto"/>
            <w:noWrap/>
          </w:tcPr>
          <w:p w14:paraId="2514D1B9" w14:textId="74696905" w:rsidR="00DA3BF9" w:rsidRPr="00873F5B" w:rsidRDefault="003422DA" w:rsidP="00873F5B">
            <w:pPr>
              <w:jc w:val="both"/>
              <w:rPr>
                <w:sz w:val="16"/>
                <w:szCs w:val="16"/>
                <w:lang w:val="en-GB"/>
              </w:rPr>
            </w:pPr>
            <w:r w:rsidRPr="00873F5B">
              <w:rPr>
                <w:sz w:val="16"/>
                <w:szCs w:val="16"/>
                <w:lang w:val="en-GB"/>
              </w:rPr>
              <w:t>means all national, state, local and municipal legislation, regulations, statutes, by-laws, Approvals and/or other laws and any other instrument or direction from officials having the force of law as may be issued and in force from time to time (and any amendment or subordinate provisions thereto) relating to or connected with the activities contemplated under this Agreement, wherever so located and/or performed;</w:t>
            </w:r>
          </w:p>
        </w:tc>
      </w:tr>
      <w:tr w:rsidR="00873F5B" w:rsidRPr="00300214" w14:paraId="677ED839" w14:textId="77777777" w:rsidTr="00300214">
        <w:trPr>
          <w:trHeight w:val="633"/>
        </w:trPr>
        <w:tc>
          <w:tcPr>
            <w:tcW w:w="2339" w:type="dxa"/>
            <w:shd w:val="clear" w:color="auto" w:fill="auto"/>
          </w:tcPr>
          <w:p w14:paraId="0BA71D82" w14:textId="7CF28AF3" w:rsidR="00873F5B" w:rsidRPr="00873F5B" w:rsidRDefault="00873F5B" w:rsidP="00873F5B">
            <w:pPr>
              <w:rPr>
                <w:b/>
                <w:bCs/>
                <w:sz w:val="16"/>
                <w:szCs w:val="16"/>
                <w:lang w:val="en-GB"/>
              </w:rPr>
            </w:pPr>
            <w:r w:rsidRPr="00873F5B">
              <w:rPr>
                <w:b/>
                <w:bCs/>
              </w:rPr>
              <w:t>Approvals</w:t>
            </w:r>
          </w:p>
        </w:tc>
        <w:tc>
          <w:tcPr>
            <w:tcW w:w="6625" w:type="dxa"/>
            <w:shd w:val="clear" w:color="auto" w:fill="auto"/>
            <w:noWrap/>
          </w:tcPr>
          <w:p w14:paraId="2523BFB9" w14:textId="1453D957" w:rsidR="00873F5B" w:rsidRPr="00873F5B" w:rsidRDefault="00873F5B" w:rsidP="00873F5B">
            <w:pPr>
              <w:jc w:val="both"/>
              <w:rPr>
                <w:sz w:val="16"/>
                <w:szCs w:val="16"/>
                <w:lang w:val="en-GB"/>
              </w:rPr>
            </w:pPr>
            <w:r w:rsidRPr="00873F5B">
              <w:rPr>
                <w:sz w:val="16"/>
                <w:szCs w:val="16"/>
              </w:rPr>
              <w:t xml:space="preserve">means any licenses, permits, consents, approvals and </w:t>
            </w:r>
            <w:r w:rsidR="001F4FF0" w:rsidRPr="00873F5B">
              <w:rPr>
                <w:sz w:val="16"/>
                <w:szCs w:val="16"/>
              </w:rPr>
              <w:t>authorizations</w:t>
            </w:r>
            <w:r w:rsidRPr="00873F5B">
              <w:rPr>
                <w:sz w:val="16"/>
                <w:szCs w:val="16"/>
              </w:rPr>
              <w:t xml:space="preserve"> (statutory, regulatory or otherwise) that a Party may require (whether to comply with Applicable Law or otherwise) to perform its obligations under this Agreement;</w:t>
            </w:r>
          </w:p>
        </w:tc>
      </w:tr>
      <w:tr w:rsidR="00DA3BF9" w:rsidRPr="00300214" w14:paraId="0C581472" w14:textId="77777777" w:rsidTr="00300214">
        <w:trPr>
          <w:trHeight w:val="633"/>
        </w:trPr>
        <w:tc>
          <w:tcPr>
            <w:tcW w:w="2339" w:type="dxa"/>
            <w:shd w:val="clear" w:color="auto" w:fill="auto"/>
          </w:tcPr>
          <w:p w14:paraId="646C35C5" w14:textId="77777777" w:rsidR="00DA3BF9" w:rsidRPr="00300214" w:rsidRDefault="00DA3BF9" w:rsidP="000F53AC">
            <w:pPr>
              <w:rPr>
                <w:b/>
                <w:sz w:val="16"/>
                <w:szCs w:val="16"/>
                <w:lang w:val="en-GB"/>
              </w:rPr>
            </w:pPr>
            <w:r w:rsidRPr="00300214">
              <w:rPr>
                <w:b/>
                <w:bCs/>
                <w:sz w:val="16"/>
                <w:szCs w:val="16"/>
                <w:lang w:val="en-GB"/>
              </w:rPr>
              <w:t>Board</w:t>
            </w:r>
          </w:p>
        </w:tc>
        <w:tc>
          <w:tcPr>
            <w:tcW w:w="6625" w:type="dxa"/>
            <w:shd w:val="clear" w:color="auto" w:fill="auto"/>
            <w:noWrap/>
          </w:tcPr>
          <w:p w14:paraId="2657AB6C" w14:textId="67683EAC" w:rsidR="00DA3BF9" w:rsidRPr="00873F5B" w:rsidRDefault="003747CB" w:rsidP="00873F5B">
            <w:pPr>
              <w:jc w:val="both"/>
              <w:rPr>
                <w:sz w:val="16"/>
                <w:szCs w:val="16"/>
                <w:lang w:val="en-GB"/>
              </w:rPr>
            </w:pPr>
            <w:r>
              <w:rPr>
                <w:sz w:val="16"/>
                <w:szCs w:val="16"/>
                <w:lang w:val="en-GB"/>
              </w:rPr>
              <w:t>means the board of directors of the Company;</w:t>
            </w:r>
          </w:p>
        </w:tc>
      </w:tr>
      <w:tr w:rsidR="00DA3BF9" w:rsidRPr="00300214" w14:paraId="7EC3C6D8" w14:textId="77777777" w:rsidTr="00300214">
        <w:trPr>
          <w:trHeight w:val="633"/>
        </w:trPr>
        <w:tc>
          <w:tcPr>
            <w:tcW w:w="2339" w:type="dxa"/>
            <w:shd w:val="clear" w:color="auto" w:fill="auto"/>
          </w:tcPr>
          <w:p w14:paraId="2A151476" w14:textId="77777777" w:rsidR="00DA3BF9" w:rsidRPr="00300214" w:rsidRDefault="00DA3BF9" w:rsidP="000F53AC">
            <w:pPr>
              <w:rPr>
                <w:b/>
                <w:bCs/>
                <w:sz w:val="16"/>
                <w:szCs w:val="16"/>
                <w:lang w:val="en-GB"/>
              </w:rPr>
            </w:pPr>
            <w:r w:rsidRPr="00300214">
              <w:rPr>
                <w:b/>
                <w:bCs/>
                <w:sz w:val="16"/>
                <w:szCs w:val="16"/>
                <w:lang w:val="en-GB"/>
              </w:rPr>
              <w:t>Business Units</w:t>
            </w:r>
          </w:p>
        </w:tc>
        <w:tc>
          <w:tcPr>
            <w:tcW w:w="6625" w:type="dxa"/>
            <w:shd w:val="clear" w:color="auto" w:fill="auto"/>
            <w:noWrap/>
          </w:tcPr>
          <w:p w14:paraId="05BEAB71" w14:textId="48C10FF3" w:rsidR="00DA3BF9" w:rsidRPr="00873F5B" w:rsidRDefault="004A37CB" w:rsidP="00873F5B">
            <w:pPr>
              <w:jc w:val="both"/>
              <w:rPr>
                <w:sz w:val="16"/>
                <w:szCs w:val="16"/>
                <w:lang w:val="en-GB"/>
              </w:rPr>
            </w:pPr>
            <w:r>
              <w:rPr>
                <w:sz w:val="16"/>
                <w:szCs w:val="16"/>
                <w:lang w:val="en-GB"/>
              </w:rPr>
              <w:t xml:space="preserve">means </w:t>
            </w:r>
            <w:r w:rsidR="004D73A2">
              <w:rPr>
                <w:sz w:val="16"/>
                <w:szCs w:val="16"/>
                <w:lang w:val="en-GB"/>
              </w:rPr>
              <w:t xml:space="preserve">any </w:t>
            </w:r>
            <w:r w:rsidR="00AC6B14" w:rsidRPr="00AC6B14">
              <w:rPr>
                <w:sz w:val="16"/>
                <w:szCs w:val="16"/>
                <w:lang w:val="en-GB"/>
              </w:rPr>
              <w:t xml:space="preserve">department or team that develops and implements independent strategies in </w:t>
            </w:r>
            <w:r w:rsidR="00AC6B14">
              <w:rPr>
                <w:sz w:val="16"/>
                <w:szCs w:val="16"/>
                <w:lang w:val="en-GB"/>
              </w:rPr>
              <w:t>the C</w:t>
            </w:r>
            <w:r w:rsidR="00AC6B14" w:rsidRPr="00AC6B14">
              <w:rPr>
                <w:sz w:val="16"/>
                <w:szCs w:val="16"/>
                <w:lang w:val="en-GB"/>
              </w:rPr>
              <w:t>ompany</w:t>
            </w:r>
            <w:r w:rsidR="00AC6B14">
              <w:rPr>
                <w:sz w:val="16"/>
                <w:szCs w:val="16"/>
                <w:lang w:val="en-GB"/>
              </w:rPr>
              <w:t>, but does not include the Legal Department;</w:t>
            </w:r>
          </w:p>
        </w:tc>
      </w:tr>
      <w:tr w:rsidR="00DA3BF9" w:rsidRPr="00300214" w14:paraId="7FA39980" w14:textId="77777777" w:rsidTr="00300214">
        <w:trPr>
          <w:trHeight w:val="633"/>
        </w:trPr>
        <w:tc>
          <w:tcPr>
            <w:tcW w:w="2339" w:type="dxa"/>
            <w:shd w:val="clear" w:color="auto" w:fill="auto"/>
          </w:tcPr>
          <w:p w14:paraId="37B04089" w14:textId="77777777" w:rsidR="00DA3BF9" w:rsidRPr="00300214" w:rsidRDefault="00DA3BF9" w:rsidP="000F53AC">
            <w:pPr>
              <w:rPr>
                <w:b/>
                <w:bCs/>
                <w:sz w:val="16"/>
                <w:szCs w:val="16"/>
                <w:lang w:val="en-GB"/>
              </w:rPr>
            </w:pPr>
            <w:r w:rsidRPr="00300214">
              <w:rPr>
                <w:b/>
                <w:bCs/>
                <w:sz w:val="16"/>
                <w:szCs w:val="16"/>
                <w:lang w:val="en-GB"/>
              </w:rPr>
              <w:t>Charter</w:t>
            </w:r>
          </w:p>
        </w:tc>
        <w:tc>
          <w:tcPr>
            <w:tcW w:w="6625" w:type="dxa"/>
            <w:shd w:val="clear" w:color="auto" w:fill="auto"/>
            <w:noWrap/>
          </w:tcPr>
          <w:p w14:paraId="7FA8892E" w14:textId="43B84215" w:rsidR="00DA3BF9" w:rsidRPr="00873F5B" w:rsidRDefault="001F4FF0" w:rsidP="00873F5B">
            <w:pPr>
              <w:jc w:val="both"/>
              <w:rPr>
                <w:sz w:val="16"/>
                <w:szCs w:val="16"/>
                <w:lang w:val="en-GB"/>
              </w:rPr>
            </w:pPr>
            <w:r>
              <w:rPr>
                <w:sz w:val="16"/>
                <w:szCs w:val="16"/>
                <w:lang w:val="en-GB"/>
              </w:rPr>
              <w:t xml:space="preserve">has the meaning defined in Paragraph </w:t>
            </w:r>
            <w:r>
              <w:rPr>
                <w:sz w:val="16"/>
                <w:szCs w:val="16"/>
                <w:lang w:val="en-GB"/>
              </w:rPr>
              <w:fldChar w:fldCharType="begin"/>
            </w:r>
            <w:r>
              <w:rPr>
                <w:sz w:val="16"/>
                <w:szCs w:val="16"/>
                <w:lang w:val="en-GB"/>
              </w:rPr>
              <w:instrText xml:space="preserve"> REF _Ref163825179 \r \h </w:instrText>
            </w:r>
            <w:r>
              <w:rPr>
                <w:sz w:val="16"/>
                <w:szCs w:val="16"/>
                <w:lang w:val="en-GB"/>
              </w:rPr>
            </w:r>
            <w:r>
              <w:rPr>
                <w:sz w:val="16"/>
                <w:szCs w:val="16"/>
                <w:lang w:val="en-GB"/>
              </w:rPr>
              <w:fldChar w:fldCharType="separate"/>
            </w:r>
            <w:r>
              <w:rPr>
                <w:sz w:val="16"/>
                <w:szCs w:val="16"/>
                <w:lang w:val="en-GB"/>
              </w:rPr>
              <w:t>1.1</w:t>
            </w:r>
            <w:r>
              <w:rPr>
                <w:sz w:val="16"/>
                <w:szCs w:val="16"/>
                <w:lang w:val="en-GB"/>
              </w:rPr>
              <w:fldChar w:fldCharType="end"/>
            </w:r>
            <w:r w:rsidR="00AC6B14">
              <w:rPr>
                <w:sz w:val="16"/>
                <w:szCs w:val="16"/>
                <w:lang w:val="en-GB"/>
              </w:rPr>
              <w:t>;</w:t>
            </w:r>
          </w:p>
        </w:tc>
      </w:tr>
      <w:tr w:rsidR="00DA3BF9" w:rsidRPr="00300214" w14:paraId="6C5D9205" w14:textId="77777777" w:rsidTr="00300214">
        <w:trPr>
          <w:trHeight w:val="633"/>
        </w:trPr>
        <w:tc>
          <w:tcPr>
            <w:tcW w:w="2339" w:type="dxa"/>
            <w:shd w:val="clear" w:color="auto" w:fill="auto"/>
          </w:tcPr>
          <w:p w14:paraId="20C1A49E" w14:textId="77777777" w:rsidR="00DA3BF9" w:rsidRPr="00300214" w:rsidRDefault="00DA3BF9" w:rsidP="000F53AC">
            <w:pPr>
              <w:rPr>
                <w:b/>
                <w:bCs/>
                <w:sz w:val="16"/>
                <w:szCs w:val="16"/>
                <w:lang w:val="en-GB"/>
              </w:rPr>
            </w:pPr>
            <w:r w:rsidRPr="00300214">
              <w:rPr>
                <w:b/>
                <w:bCs/>
                <w:sz w:val="16"/>
                <w:szCs w:val="16"/>
                <w:lang w:val="en-GB"/>
              </w:rPr>
              <w:t>External Counsel</w:t>
            </w:r>
          </w:p>
        </w:tc>
        <w:tc>
          <w:tcPr>
            <w:tcW w:w="6625" w:type="dxa"/>
            <w:shd w:val="clear" w:color="auto" w:fill="auto"/>
            <w:noWrap/>
          </w:tcPr>
          <w:p w14:paraId="3FD51398" w14:textId="71A3F3E0" w:rsidR="00DA3BF9" w:rsidRPr="00873F5B" w:rsidRDefault="00AC6B14" w:rsidP="00873F5B">
            <w:pPr>
              <w:jc w:val="both"/>
              <w:rPr>
                <w:sz w:val="16"/>
                <w:szCs w:val="16"/>
                <w:lang w:val="en-GB"/>
              </w:rPr>
            </w:pPr>
            <w:r>
              <w:rPr>
                <w:sz w:val="16"/>
                <w:szCs w:val="16"/>
                <w:lang w:val="en-GB"/>
              </w:rPr>
              <w:t>means third party legal counsel</w:t>
            </w:r>
            <w:r w:rsidR="00C51FB3">
              <w:rPr>
                <w:sz w:val="16"/>
                <w:szCs w:val="16"/>
                <w:lang w:val="en-GB"/>
              </w:rPr>
              <w:t xml:space="preserve">; </w:t>
            </w:r>
          </w:p>
        </w:tc>
      </w:tr>
      <w:tr w:rsidR="00DA3BF9" w:rsidRPr="00300214" w14:paraId="155226BC" w14:textId="77777777" w:rsidTr="00300214">
        <w:trPr>
          <w:trHeight w:val="633"/>
        </w:trPr>
        <w:tc>
          <w:tcPr>
            <w:tcW w:w="2339" w:type="dxa"/>
            <w:shd w:val="clear" w:color="auto" w:fill="auto"/>
          </w:tcPr>
          <w:p w14:paraId="5CB7C7EB" w14:textId="77777777" w:rsidR="00DA3BF9" w:rsidRPr="00300214" w:rsidRDefault="00DA3BF9" w:rsidP="000F53AC">
            <w:pPr>
              <w:rPr>
                <w:b/>
                <w:bCs/>
                <w:sz w:val="16"/>
                <w:szCs w:val="16"/>
                <w:lang w:val="en-GB"/>
              </w:rPr>
            </w:pPr>
            <w:r w:rsidRPr="00300214">
              <w:rPr>
                <w:b/>
                <w:sz w:val="16"/>
                <w:szCs w:val="16"/>
                <w:lang w:val="en-GB"/>
              </w:rPr>
              <w:t>External Counsel Guidelines</w:t>
            </w:r>
          </w:p>
        </w:tc>
        <w:tc>
          <w:tcPr>
            <w:tcW w:w="6625" w:type="dxa"/>
            <w:shd w:val="clear" w:color="auto" w:fill="auto"/>
            <w:noWrap/>
          </w:tcPr>
          <w:p w14:paraId="117D7730" w14:textId="6453AA09" w:rsidR="00DA3BF9" w:rsidRPr="00873F5B" w:rsidRDefault="00C51FB3" w:rsidP="00873F5B">
            <w:pPr>
              <w:jc w:val="both"/>
              <w:rPr>
                <w:sz w:val="16"/>
                <w:szCs w:val="16"/>
                <w:lang w:val="en-GB"/>
              </w:rPr>
            </w:pPr>
            <w:r>
              <w:rPr>
                <w:sz w:val="16"/>
                <w:szCs w:val="16"/>
                <w:lang w:val="en-GB"/>
              </w:rPr>
              <w:t xml:space="preserve">means the Company’s guidelines for engaging External Counsel, as updated from time to time, the current version of which is available at </w:t>
            </w:r>
            <w:r w:rsidRPr="00C51FB3">
              <w:rPr>
                <w:sz w:val="16"/>
                <w:szCs w:val="16"/>
                <w:highlight w:val="yellow"/>
                <w:lang w:val="en-GB"/>
              </w:rPr>
              <w:t>[URL]</w:t>
            </w:r>
            <w:r>
              <w:rPr>
                <w:sz w:val="16"/>
                <w:szCs w:val="16"/>
                <w:lang w:val="en-GB"/>
              </w:rPr>
              <w:t>;</w:t>
            </w:r>
          </w:p>
        </w:tc>
      </w:tr>
      <w:tr w:rsidR="00DA3BF9" w:rsidRPr="00300214" w14:paraId="5BB52D9F" w14:textId="77777777" w:rsidTr="00300214">
        <w:trPr>
          <w:trHeight w:val="633"/>
        </w:trPr>
        <w:tc>
          <w:tcPr>
            <w:tcW w:w="2339" w:type="dxa"/>
            <w:shd w:val="clear" w:color="auto" w:fill="auto"/>
          </w:tcPr>
          <w:p w14:paraId="0BA4B9EA" w14:textId="77777777" w:rsidR="00DA3BF9" w:rsidRPr="00300214" w:rsidRDefault="00DA3BF9" w:rsidP="000F53AC">
            <w:pPr>
              <w:rPr>
                <w:b/>
                <w:sz w:val="16"/>
                <w:szCs w:val="16"/>
                <w:lang w:val="en-GB"/>
              </w:rPr>
            </w:pPr>
            <w:r w:rsidRPr="00300214">
              <w:rPr>
                <w:b/>
                <w:bCs/>
                <w:sz w:val="16"/>
                <w:szCs w:val="16"/>
                <w:lang w:val="en-GB"/>
              </w:rPr>
              <w:t>FM Notice</w:t>
            </w:r>
          </w:p>
        </w:tc>
        <w:tc>
          <w:tcPr>
            <w:tcW w:w="6625" w:type="dxa"/>
            <w:shd w:val="clear" w:color="auto" w:fill="auto"/>
            <w:noWrap/>
          </w:tcPr>
          <w:p w14:paraId="497D01A7" w14:textId="6BA85B61" w:rsidR="00DA3BF9" w:rsidRPr="00873F5B" w:rsidRDefault="00DC7409" w:rsidP="00873F5B">
            <w:pPr>
              <w:jc w:val="both"/>
              <w:rPr>
                <w:sz w:val="16"/>
                <w:szCs w:val="16"/>
                <w:lang w:val="en-GB"/>
              </w:rPr>
            </w:pPr>
            <w:r>
              <w:rPr>
                <w:sz w:val="16"/>
                <w:szCs w:val="16"/>
                <w:lang w:val="en-GB"/>
              </w:rPr>
              <w:t xml:space="preserve">means notice received from a counterparty that they will be unable to perform their contractual obligations as a result of a </w:t>
            </w:r>
            <w:r w:rsidR="00323711">
              <w:rPr>
                <w:sz w:val="16"/>
                <w:szCs w:val="16"/>
                <w:lang w:val="en-GB"/>
              </w:rPr>
              <w:t>f</w:t>
            </w:r>
            <w:r>
              <w:rPr>
                <w:sz w:val="16"/>
                <w:szCs w:val="16"/>
                <w:lang w:val="en-GB"/>
              </w:rPr>
              <w:t xml:space="preserve">orce </w:t>
            </w:r>
            <w:r w:rsidR="00323711">
              <w:rPr>
                <w:sz w:val="16"/>
                <w:szCs w:val="16"/>
                <w:lang w:val="en-GB"/>
              </w:rPr>
              <w:t>m</w:t>
            </w:r>
            <w:r>
              <w:rPr>
                <w:sz w:val="16"/>
                <w:szCs w:val="16"/>
                <w:lang w:val="en-GB"/>
              </w:rPr>
              <w:t>ajeure</w:t>
            </w:r>
            <w:r w:rsidR="00323711">
              <w:rPr>
                <w:sz w:val="16"/>
                <w:szCs w:val="16"/>
                <w:lang w:val="en-GB"/>
              </w:rPr>
              <w:t xml:space="preserve"> event</w:t>
            </w:r>
            <w:r>
              <w:rPr>
                <w:sz w:val="16"/>
                <w:szCs w:val="16"/>
                <w:lang w:val="en-GB"/>
              </w:rPr>
              <w:t>;</w:t>
            </w:r>
          </w:p>
        </w:tc>
      </w:tr>
      <w:tr w:rsidR="00DA3BF9" w:rsidRPr="00300214" w14:paraId="01DA8933" w14:textId="77777777" w:rsidTr="00300214">
        <w:trPr>
          <w:trHeight w:val="633"/>
        </w:trPr>
        <w:tc>
          <w:tcPr>
            <w:tcW w:w="2339" w:type="dxa"/>
            <w:shd w:val="clear" w:color="auto" w:fill="auto"/>
          </w:tcPr>
          <w:p w14:paraId="0F18799B" w14:textId="77777777" w:rsidR="00DA3BF9" w:rsidRPr="00300214" w:rsidRDefault="00DA3BF9" w:rsidP="000F53AC">
            <w:pPr>
              <w:rPr>
                <w:b/>
                <w:sz w:val="16"/>
                <w:szCs w:val="16"/>
                <w:lang w:val="en-GB"/>
              </w:rPr>
            </w:pPr>
            <w:r w:rsidRPr="00300214">
              <w:rPr>
                <w:b/>
                <w:bCs/>
                <w:sz w:val="16"/>
                <w:szCs w:val="16"/>
                <w:lang w:val="en-GB"/>
              </w:rPr>
              <w:t>General Counsel GC</w:t>
            </w:r>
          </w:p>
        </w:tc>
        <w:tc>
          <w:tcPr>
            <w:tcW w:w="6625" w:type="dxa"/>
            <w:shd w:val="clear" w:color="auto" w:fill="auto"/>
            <w:noWrap/>
          </w:tcPr>
          <w:p w14:paraId="38FDF631" w14:textId="383353D6" w:rsidR="00DA3BF9" w:rsidRPr="00873F5B" w:rsidRDefault="00323711" w:rsidP="00873F5B">
            <w:pPr>
              <w:jc w:val="both"/>
              <w:rPr>
                <w:sz w:val="16"/>
                <w:szCs w:val="16"/>
                <w:lang w:val="en-GB"/>
              </w:rPr>
            </w:pPr>
            <w:r>
              <w:rPr>
                <w:sz w:val="16"/>
                <w:szCs w:val="16"/>
                <w:lang w:val="en-GB"/>
              </w:rPr>
              <w:t xml:space="preserve">means </w:t>
            </w:r>
            <w:r w:rsidRPr="00323711">
              <w:rPr>
                <w:sz w:val="16"/>
                <w:szCs w:val="16"/>
                <w:highlight w:val="yellow"/>
                <w:lang w:val="en-GB"/>
              </w:rPr>
              <w:t>[Name and contact details]</w:t>
            </w:r>
            <w:r>
              <w:rPr>
                <w:sz w:val="16"/>
                <w:szCs w:val="16"/>
                <w:lang w:val="en-GB"/>
              </w:rPr>
              <w:t xml:space="preserve">; </w:t>
            </w:r>
          </w:p>
        </w:tc>
      </w:tr>
      <w:tr w:rsidR="00DA3BF9" w:rsidRPr="00300214" w14:paraId="48E65A1E" w14:textId="77777777" w:rsidTr="00300214">
        <w:trPr>
          <w:trHeight w:val="633"/>
        </w:trPr>
        <w:tc>
          <w:tcPr>
            <w:tcW w:w="2339" w:type="dxa"/>
            <w:shd w:val="clear" w:color="auto" w:fill="auto"/>
          </w:tcPr>
          <w:p w14:paraId="0378AE3B" w14:textId="1A0BD812" w:rsidR="00DA3BF9" w:rsidRPr="00300214" w:rsidRDefault="00DA3BF9" w:rsidP="000F53AC">
            <w:pPr>
              <w:rPr>
                <w:b/>
                <w:bCs/>
                <w:sz w:val="16"/>
                <w:szCs w:val="16"/>
                <w:lang w:val="en-GB"/>
              </w:rPr>
            </w:pPr>
            <w:r w:rsidRPr="00300214">
              <w:rPr>
                <w:b/>
                <w:bCs/>
                <w:sz w:val="16"/>
                <w:szCs w:val="16"/>
                <w:lang w:val="en-GB"/>
              </w:rPr>
              <w:t>Group Legal Policy</w:t>
            </w:r>
          </w:p>
        </w:tc>
        <w:tc>
          <w:tcPr>
            <w:tcW w:w="6625" w:type="dxa"/>
            <w:shd w:val="clear" w:color="auto" w:fill="auto"/>
            <w:noWrap/>
          </w:tcPr>
          <w:p w14:paraId="47C0C22F" w14:textId="7A2111F2" w:rsidR="00DA3BF9" w:rsidRPr="00873F5B" w:rsidRDefault="00356E58" w:rsidP="00873F5B">
            <w:pPr>
              <w:jc w:val="both"/>
              <w:rPr>
                <w:sz w:val="16"/>
                <w:szCs w:val="16"/>
                <w:lang w:val="en-GB"/>
              </w:rPr>
            </w:pPr>
            <w:r>
              <w:rPr>
                <w:sz w:val="16"/>
                <w:szCs w:val="16"/>
                <w:lang w:val="en-GB"/>
              </w:rPr>
              <w:t xml:space="preserve">means the </w:t>
            </w:r>
            <w:r w:rsidR="00375557">
              <w:rPr>
                <w:sz w:val="16"/>
                <w:szCs w:val="16"/>
                <w:lang w:val="en-GB"/>
              </w:rPr>
              <w:t xml:space="preserve">Company’s </w:t>
            </w:r>
            <w:r w:rsidRPr="00356E58">
              <w:rPr>
                <w:sz w:val="16"/>
                <w:szCs w:val="16"/>
                <w:lang w:val="en-GB"/>
              </w:rPr>
              <w:t>policy</w:t>
            </w:r>
            <w:r w:rsidR="0084159E">
              <w:rPr>
                <w:sz w:val="16"/>
                <w:szCs w:val="16"/>
                <w:lang w:val="en-GB"/>
              </w:rPr>
              <w:t>/policies</w:t>
            </w:r>
            <w:r w:rsidRPr="00356E58">
              <w:rPr>
                <w:sz w:val="16"/>
                <w:szCs w:val="16"/>
                <w:lang w:val="en-GB"/>
              </w:rPr>
              <w:t xml:space="preserve"> for </w:t>
            </w:r>
            <w:r w:rsidR="00375557">
              <w:rPr>
                <w:sz w:val="16"/>
                <w:szCs w:val="16"/>
                <w:lang w:val="en-GB"/>
              </w:rPr>
              <w:t xml:space="preserve">how it </w:t>
            </w:r>
            <w:r w:rsidRPr="00356E58">
              <w:rPr>
                <w:sz w:val="16"/>
                <w:szCs w:val="16"/>
                <w:lang w:val="en-GB"/>
              </w:rPr>
              <w:t>wishes to manage risk when doing business with third parties</w:t>
            </w:r>
            <w:r>
              <w:rPr>
                <w:sz w:val="16"/>
                <w:szCs w:val="16"/>
                <w:lang w:val="en-GB"/>
              </w:rPr>
              <w:t xml:space="preserve">, the current version of which is available at </w:t>
            </w:r>
            <w:r w:rsidRPr="00C51FB3">
              <w:rPr>
                <w:sz w:val="16"/>
                <w:szCs w:val="16"/>
                <w:highlight w:val="yellow"/>
                <w:lang w:val="en-GB"/>
              </w:rPr>
              <w:t>[URL]</w:t>
            </w:r>
            <w:r>
              <w:rPr>
                <w:sz w:val="16"/>
                <w:szCs w:val="16"/>
                <w:lang w:val="en-GB"/>
              </w:rPr>
              <w:t>;</w:t>
            </w:r>
          </w:p>
        </w:tc>
      </w:tr>
      <w:tr w:rsidR="00DA3BF9" w:rsidRPr="00300214" w14:paraId="7C2EDEA7" w14:textId="77777777" w:rsidTr="00300214">
        <w:trPr>
          <w:trHeight w:val="633"/>
        </w:trPr>
        <w:tc>
          <w:tcPr>
            <w:tcW w:w="2339" w:type="dxa"/>
            <w:shd w:val="clear" w:color="auto" w:fill="auto"/>
          </w:tcPr>
          <w:p w14:paraId="173AB144" w14:textId="77777777" w:rsidR="00DA3BF9" w:rsidRPr="00300214" w:rsidRDefault="00DA3BF9" w:rsidP="000F53AC">
            <w:pPr>
              <w:rPr>
                <w:b/>
                <w:bCs/>
                <w:sz w:val="16"/>
                <w:szCs w:val="16"/>
                <w:lang w:val="en-GB"/>
              </w:rPr>
            </w:pPr>
            <w:r w:rsidRPr="00300214">
              <w:rPr>
                <w:b/>
                <w:bCs/>
                <w:sz w:val="16"/>
                <w:szCs w:val="16"/>
                <w:lang w:val="en-GB"/>
              </w:rPr>
              <w:t>Legal Department</w:t>
            </w:r>
          </w:p>
        </w:tc>
        <w:tc>
          <w:tcPr>
            <w:tcW w:w="6625" w:type="dxa"/>
            <w:shd w:val="clear" w:color="auto" w:fill="auto"/>
            <w:noWrap/>
          </w:tcPr>
          <w:p w14:paraId="41AF4675" w14:textId="573B0B69" w:rsidR="00DA3BF9" w:rsidRPr="00873F5B" w:rsidRDefault="001F4FF0" w:rsidP="00873F5B">
            <w:pPr>
              <w:jc w:val="both"/>
              <w:rPr>
                <w:sz w:val="16"/>
                <w:szCs w:val="16"/>
                <w:lang w:val="en-GB"/>
              </w:rPr>
            </w:pPr>
            <w:r>
              <w:rPr>
                <w:sz w:val="16"/>
                <w:szCs w:val="16"/>
                <w:lang w:val="en-GB"/>
              </w:rPr>
              <w:t xml:space="preserve">has the </w:t>
            </w:r>
            <w:r w:rsidR="00375557">
              <w:rPr>
                <w:sz w:val="16"/>
                <w:szCs w:val="16"/>
                <w:lang w:val="en-GB"/>
              </w:rPr>
              <w:t>mean</w:t>
            </w:r>
            <w:r>
              <w:rPr>
                <w:sz w:val="16"/>
                <w:szCs w:val="16"/>
                <w:lang w:val="en-GB"/>
              </w:rPr>
              <w:t xml:space="preserve">ing defined in Paragraph </w:t>
            </w:r>
            <w:r>
              <w:rPr>
                <w:sz w:val="16"/>
                <w:szCs w:val="16"/>
                <w:lang w:val="en-GB"/>
              </w:rPr>
              <w:fldChar w:fldCharType="begin"/>
            </w:r>
            <w:r>
              <w:rPr>
                <w:sz w:val="16"/>
                <w:szCs w:val="16"/>
                <w:lang w:val="en-GB"/>
              </w:rPr>
              <w:instrText xml:space="preserve"> REF _Ref163825163 \r \h </w:instrText>
            </w:r>
            <w:r>
              <w:rPr>
                <w:sz w:val="16"/>
                <w:szCs w:val="16"/>
                <w:lang w:val="en-GB"/>
              </w:rPr>
            </w:r>
            <w:r>
              <w:rPr>
                <w:sz w:val="16"/>
                <w:szCs w:val="16"/>
                <w:lang w:val="en-GB"/>
              </w:rPr>
              <w:fldChar w:fldCharType="separate"/>
            </w:r>
            <w:r>
              <w:rPr>
                <w:sz w:val="16"/>
                <w:szCs w:val="16"/>
                <w:lang w:val="en-GB"/>
              </w:rPr>
              <w:t>1.2</w:t>
            </w:r>
            <w:r>
              <w:rPr>
                <w:sz w:val="16"/>
                <w:szCs w:val="16"/>
                <w:lang w:val="en-GB"/>
              </w:rPr>
              <w:fldChar w:fldCharType="end"/>
            </w:r>
            <w:r w:rsidR="00375557">
              <w:rPr>
                <w:sz w:val="16"/>
                <w:szCs w:val="16"/>
                <w:lang w:val="en-GB"/>
              </w:rPr>
              <w:t xml:space="preserve">; </w:t>
            </w:r>
          </w:p>
        </w:tc>
      </w:tr>
      <w:tr w:rsidR="00DA3BF9" w:rsidRPr="00300214" w14:paraId="2456C3EC" w14:textId="77777777" w:rsidTr="00300214">
        <w:trPr>
          <w:trHeight w:val="633"/>
        </w:trPr>
        <w:tc>
          <w:tcPr>
            <w:tcW w:w="2339" w:type="dxa"/>
            <w:shd w:val="clear" w:color="auto" w:fill="auto"/>
          </w:tcPr>
          <w:p w14:paraId="2D2098F1" w14:textId="77777777" w:rsidR="00DA3BF9" w:rsidRPr="00300214" w:rsidRDefault="00DA3BF9" w:rsidP="000F53AC">
            <w:pPr>
              <w:rPr>
                <w:b/>
                <w:bCs/>
                <w:sz w:val="16"/>
                <w:szCs w:val="16"/>
                <w:lang w:val="en-GB"/>
              </w:rPr>
            </w:pPr>
            <w:r w:rsidRPr="00300214">
              <w:rPr>
                <w:b/>
                <w:bCs/>
                <w:sz w:val="16"/>
                <w:szCs w:val="16"/>
                <w:lang w:val="en-GB"/>
              </w:rPr>
              <w:t>Legal Department Budget</w:t>
            </w:r>
          </w:p>
        </w:tc>
        <w:tc>
          <w:tcPr>
            <w:tcW w:w="6625" w:type="dxa"/>
            <w:shd w:val="clear" w:color="auto" w:fill="auto"/>
            <w:noWrap/>
          </w:tcPr>
          <w:p w14:paraId="56981B28" w14:textId="2C2DF297" w:rsidR="00DA3BF9" w:rsidRPr="00873F5B" w:rsidRDefault="004373CC" w:rsidP="00873F5B">
            <w:pPr>
              <w:jc w:val="both"/>
              <w:rPr>
                <w:sz w:val="16"/>
                <w:szCs w:val="16"/>
                <w:lang w:val="en-GB"/>
              </w:rPr>
            </w:pPr>
            <w:r>
              <w:rPr>
                <w:sz w:val="16"/>
                <w:szCs w:val="16"/>
                <w:lang w:val="en-GB"/>
              </w:rPr>
              <w:t>means the Legal Department’s annual budget allocation;</w:t>
            </w:r>
          </w:p>
        </w:tc>
      </w:tr>
      <w:tr w:rsidR="00DA3BF9" w:rsidRPr="00300214" w14:paraId="0E8115B7" w14:textId="77777777" w:rsidTr="00300214">
        <w:trPr>
          <w:trHeight w:val="633"/>
        </w:trPr>
        <w:tc>
          <w:tcPr>
            <w:tcW w:w="2339" w:type="dxa"/>
            <w:shd w:val="clear" w:color="auto" w:fill="auto"/>
          </w:tcPr>
          <w:p w14:paraId="2FA6E7E9" w14:textId="77777777" w:rsidR="00DA3BF9" w:rsidRPr="00300214" w:rsidRDefault="00DA3BF9" w:rsidP="000F53AC">
            <w:pPr>
              <w:rPr>
                <w:b/>
                <w:bCs/>
                <w:sz w:val="16"/>
                <w:szCs w:val="16"/>
                <w:lang w:val="en-GB"/>
              </w:rPr>
            </w:pPr>
            <w:r w:rsidRPr="00300214">
              <w:rPr>
                <w:b/>
                <w:bCs/>
                <w:sz w:val="16"/>
                <w:szCs w:val="16"/>
                <w:lang w:val="en-GB"/>
              </w:rPr>
              <w:t>Legal Department Business Plan</w:t>
            </w:r>
          </w:p>
        </w:tc>
        <w:tc>
          <w:tcPr>
            <w:tcW w:w="6625" w:type="dxa"/>
            <w:shd w:val="clear" w:color="auto" w:fill="auto"/>
            <w:noWrap/>
          </w:tcPr>
          <w:p w14:paraId="311BB1CF" w14:textId="726055FE" w:rsidR="00DA3BF9" w:rsidRPr="00873F5B" w:rsidRDefault="004373CC" w:rsidP="00873F5B">
            <w:pPr>
              <w:jc w:val="both"/>
              <w:rPr>
                <w:sz w:val="16"/>
                <w:szCs w:val="16"/>
                <w:lang w:val="en-GB"/>
              </w:rPr>
            </w:pPr>
            <w:r>
              <w:rPr>
                <w:sz w:val="16"/>
                <w:szCs w:val="16"/>
                <w:lang w:val="en-GB"/>
              </w:rPr>
              <w:t xml:space="preserve">means the </w:t>
            </w:r>
            <w:r w:rsidR="00017937">
              <w:rPr>
                <w:sz w:val="16"/>
                <w:szCs w:val="16"/>
                <w:lang w:val="en-GB"/>
              </w:rPr>
              <w:t xml:space="preserve">Legal Department’s written plan/policy for how it intends to utilise the Legal Department Budget, the current version of which is available at </w:t>
            </w:r>
            <w:r w:rsidR="00017937" w:rsidRPr="00C51FB3">
              <w:rPr>
                <w:sz w:val="16"/>
                <w:szCs w:val="16"/>
                <w:highlight w:val="yellow"/>
                <w:lang w:val="en-GB"/>
              </w:rPr>
              <w:t>[URL]</w:t>
            </w:r>
            <w:r w:rsidR="00017937">
              <w:rPr>
                <w:sz w:val="16"/>
                <w:szCs w:val="16"/>
                <w:lang w:val="en-GB"/>
              </w:rPr>
              <w:t>;</w:t>
            </w:r>
          </w:p>
        </w:tc>
      </w:tr>
      <w:tr w:rsidR="00117E0A" w:rsidRPr="00300214" w14:paraId="3FF0A424" w14:textId="77777777" w:rsidTr="00300214">
        <w:trPr>
          <w:trHeight w:val="633"/>
        </w:trPr>
        <w:tc>
          <w:tcPr>
            <w:tcW w:w="2339" w:type="dxa"/>
            <w:shd w:val="clear" w:color="auto" w:fill="auto"/>
          </w:tcPr>
          <w:p w14:paraId="224BE331" w14:textId="681A9B89" w:rsidR="00117E0A" w:rsidRPr="00300214" w:rsidDel="00117E0A" w:rsidRDefault="00117E0A" w:rsidP="00117E0A">
            <w:pPr>
              <w:rPr>
                <w:b/>
                <w:bCs/>
                <w:sz w:val="16"/>
                <w:szCs w:val="16"/>
                <w:lang w:val="en-GB"/>
              </w:rPr>
            </w:pPr>
            <w:r w:rsidRPr="00300214">
              <w:rPr>
                <w:b/>
                <w:bCs/>
                <w:sz w:val="16"/>
                <w:szCs w:val="16"/>
                <w:lang w:val="en-GB"/>
              </w:rPr>
              <w:t>Legal Support Requests</w:t>
            </w:r>
          </w:p>
        </w:tc>
        <w:tc>
          <w:tcPr>
            <w:tcW w:w="6625" w:type="dxa"/>
            <w:shd w:val="clear" w:color="auto" w:fill="auto"/>
            <w:noWrap/>
          </w:tcPr>
          <w:p w14:paraId="54579B60" w14:textId="5FCDC9C8" w:rsidR="00117E0A" w:rsidRDefault="00117E0A" w:rsidP="00117E0A">
            <w:pPr>
              <w:jc w:val="both"/>
              <w:rPr>
                <w:sz w:val="16"/>
                <w:szCs w:val="16"/>
                <w:lang w:val="en-GB"/>
              </w:rPr>
            </w:pPr>
            <w:r>
              <w:rPr>
                <w:sz w:val="16"/>
                <w:szCs w:val="16"/>
                <w:lang w:val="en-GB"/>
              </w:rPr>
              <w:t xml:space="preserve">means submitted by a Business Unit for support from the Legal Department; </w:t>
            </w:r>
          </w:p>
        </w:tc>
      </w:tr>
      <w:tr w:rsidR="00DA3BF9" w:rsidRPr="00300214" w14:paraId="1D45A711" w14:textId="77777777" w:rsidTr="00300214">
        <w:trPr>
          <w:trHeight w:val="633"/>
        </w:trPr>
        <w:tc>
          <w:tcPr>
            <w:tcW w:w="2339" w:type="dxa"/>
            <w:shd w:val="clear" w:color="auto" w:fill="auto"/>
          </w:tcPr>
          <w:p w14:paraId="2F8694E7" w14:textId="5936D892" w:rsidR="00DA3BF9" w:rsidRPr="00300214" w:rsidRDefault="00117E0A" w:rsidP="000F53AC">
            <w:pPr>
              <w:rPr>
                <w:b/>
                <w:bCs/>
                <w:sz w:val="16"/>
                <w:szCs w:val="16"/>
                <w:lang w:val="en-GB"/>
              </w:rPr>
            </w:pPr>
            <w:r>
              <w:rPr>
                <w:b/>
                <w:bCs/>
                <w:sz w:val="16"/>
                <w:szCs w:val="16"/>
                <w:lang w:val="en-GB"/>
              </w:rPr>
              <w:t xml:space="preserve">Legal Support Request </w:t>
            </w:r>
            <w:r w:rsidR="00DA3BF9" w:rsidRPr="00300214">
              <w:rPr>
                <w:b/>
                <w:bCs/>
                <w:sz w:val="16"/>
                <w:szCs w:val="16"/>
                <w:lang w:val="en-GB"/>
              </w:rPr>
              <w:t>Form or LSRF(s)</w:t>
            </w:r>
          </w:p>
        </w:tc>
        <w:tc>
          <w:tcPr>
            <w:tcW w:w="6625" w:type="dxa"/>
            <w:shd w:val="clear" w:color="auto" w:fill="auto"/>
            <w:noWrap/>
          </w:tcPr>
          <w:p w14:paraId="590B3038" w14:textId="3590A930" w:rsidR="00DA3BF9" w:rsidRPr="00873F5B" w:rsidRDefault="000B695D" w:rsidP="00873F5B">
            <w:pPr>
              <w:jc w:val="both"/>
              <w:rPr>
                <w:sz w:val="16"/>
                <w:szCs w:val="16"/>
                <w:lang w:val="en-GB"/>
              </w:rPr>
            </w:pPr>
            <w:r>
              <w:rPr>
                <w:sz w:val="16"/>
                <w:szCs w:val="16"/>
                <w:lang w:val="en-GB"/>
              </w:rPr>
              <w:t xml:space="preserve">means </w:t>
            </w:r>
            <w:r w:rsidR="00C33DD6">
              <w:rPr>
                <w:sz w:val="16"/>
                <w:szCs w:val="16"/>
                <w:lang w:val="en-GB"/>
              </w:rPr>
              <w:t>a request for Legal Department support</w:t>
            </w:r>
            <w:r w:rsidR="003A6AE8">
              <w:rPr>
                <w:sz w:val="16"/>
                <w:szCs w:val="16"/>
                <w:lang w:val="en-GB"/>
              </w:rPr>
              <w:t xml:space="preserve">, the authorised form for requesting such support is available at </w:t>
            </w:r>
            <w:r w:rsidR="00E54AEF" w:rsidRPr="00E54AEF">
              <w:rPr>
                <w:sz w:val="16"/>
                <w:szCs w:val="16"/>
                <w:highlight w:val="yellow"/>
                <w:lang w:val="en-GB"/>
              </w:rPr>
              <w:t>[URL]</w:t>
            </w:r>
            <w:r w:rsidR="00E54AEF">
              <w:rPr>
                <w:sz w:val="16"/>
                <w:szCs w:val="16"/>
                <w:lang w:val="en-GB"/>
              </w:rPr>
              <w:t>;</w:t>
            </w:r>
          </w:p>
        </w:tc>
      </w:tr>
      <w:tr w:rsidR="00117E0A" w:rsidRPr="00300214" w14:paraId="6C3D6355" w14:textId="77777777" w:rsidTr="00300214">
        <w:trPr>
          <w:trHeight w:val="633"/>
        </w:trPr>
        <w:tc>
          <w:tcPr>
            <w:tcW w:w="2339" w:type="dxa"/>
            <w:shd w:val="clear" w:color="auto" w:fill="auto"/>
          </w:tcPr>
          <w:p w14:paraId="1ABE1EEF" w14:textId="53CD4454" w:rsidR="00117E0A" w:rsidRPr="00300214" w:rsidRDefault="00117E0A" w:rsidP="000F53AC">
            <w:pPr>
              <w:rPr>
                <w:b/>
                <w:bCs/>
                <w:sz w:val="16"/>
                <w:szCs w:val="16"/>
                <w:lang w:val="en-GB"/>
              </w:rPr>
            </w:pPr>
            <w:r w:rsidRPr="00117E0A">
              <w:rPr>
                <w:b/>
                <w:bCs/>
                <w:sz w:val="16"/>
                <w:szCs w:val="16"/>
                <w:lang w:val="en-GB"/>
              </w:rPr>
              <w:t>Legal Support Request Protocol</w:t>
            </w:r>
          </w:p>
        </w:tc>
        <w:tc>
          <w:tcPr>
            <w:tcW w:w="6625" w:type="dxa"/>
            <w:shd w:val="clear" w:color="auto" w:fill="auto"/>
            <w:noWrap/>
          </w:tcPr>
          <w:p w14:paraId="0AB56702" w14:textId="0BFABD0C" w:rsidR="00117E0A" w:rsidRDefault="00117E0A" w:rsidP="00873F5B">
            <w:pPr>
              <w:jc w:val="both"/>
              <w:rPr>
                <w:sz w:val="16"/>
                <w:szCs w:val="16"/>
                <w:lang w:val="en-GB"/>
              </w:rPr>
            </w:pPr>
            <w:r>
              <w:rPr>
                <w:sz w:val="16"/>
                <w:szCs w:val="16"/>
                <w:lang w:val="en-GB"/>
              </w:rPr>
              <w:t xml:space="preserve">means the process by which support can be requested from the Legal Department, being as set out at Paragraph </w:t>
            </w:r>
            <w:r>
              <w:rPr>
                <w:sz w:val="16"/>
                <w:szCs w:val="16"/>
                <w:lang w:val="en-GB"/>
              </w:rPr>
              <w:fldChar w:fldCharType="begin"/>
            </w:r>
            <w:r>
              <w:rPr>
                <w:sz w:val="16"/>
                <w:szCs w:val="16"/>
                <w:lang w:val="en-GB"/>
              </w:rPr>
              <w:instrText xml:space="preserve"> REF _Ref163825944 \r \h </w:instrText>
            </w:r>
            <w:r>
              <w:rPr>
                <w:sz w:val="16"/>
                <w:szCs w:val="16"/>
                <w:lang w:val="en-GB"/>
              </w:rPr>
            </w:r>
            <w:r>
              <w:rPr>
                <w:sz w:val="16"/>
                <w:szCs w:val="16"/>
                <w:lang w:val="en-GB"/>
              </w:rPr>
              <w:fldChar w:fldCharType="separate"/>
            </w:r>
            <w:r>
              <w:rPr>
                <w:sz w:val="16"/>
                <w:szCs w:val="16"/>
                <w:lang w:val="en-GB"/>
              </w:rPr>
              <w:t>2</w:t>
            </w:r>
            <w:r>
              <w:rPr>
                <w:sz w:val="16"/>
                <w:szCs w:val="16"/>
                <w:lang w:val="en-GB"/>
              </w:rPr>
              <w:fldChar w:fldCharType="end"/>
            </w:r>
          </w:p>
        </w:tc>
      </w:tr>
      <w:tr w:rsidR="00DA3BF9" w:rsidRPr="00300214" w14:paraId="4203F027" w14:textId="77777777" w:rsidTr="00300214">
        <w:trPr>
          <w:trHeight w:val="633"/>
        </w:trPr>
        <w:tc>
          <w:tcPr>
            <w:tcW w:w="2339" w:type="dxa"/>
            <w:shd w:val="clear" w:color="auto" w:fill="auto"/>
          </w:tcPr>
          <w:p w14:paraId="69AEBB6B" w14:textId="77777777" w:rsidR="00DA3BF9" w:rsidRPr="00300214" w:rsidRDefault="00DA3BF9" w:rsidP="000F53AC">
            <w:pPr>
              <w:rPr>
                <w:b/>
                <w:sz w:val="16"/>
                <w:szCs w:val="16"/>
                <w:lang w:val="en-GB"/>
              </w:rPr>
            </w:pPr>
            <w:r w:rsidRPr="00300214">
              <w:rPr>
                <w:b/>
                <w:bCs/>
                <w:sz w:val="16"/>
                <w:szCs w:val="16"/>
                <w:lang w:val="en-GB"/>
              </w:rPr>
              <w:t>LSR Manager</w:t>
            </w:r>
          </w:p>
        </w:tc>
        <w:tc>
          <w:tcPr>
            <w:tcW w:w="6625" w:type="dxa"/>
            <w:shd w:val="clear" w:color="auto" w:fill="auto"/>
            <w:noWrap/>
          </w:tcPr>
          <w:p w14:paraId="6F58F034" w14:textId="72C84F29" w:rsidR="00DA3BF9" w:rsidRPr="00873F5B" w:rsidRDefault="00371EFF" w:rsidP="00873F5B">
            <w:pPr>
              <w:jc w:val="both"/>
              <w:rPr>
                <w:sz w:val="16"/>
                <w:szCs w:val="16"/>
                <w:lang w:val="en-GB"/>
              </w:rPr>
            </w:pPr>
            <w:r>
              <w:rPr>
                <w:sz w:val="16"/>
                <w:szCs w:val="16"/>
                <w:lang w:val="en-GB"/>
              </w:rPr>
              <w:t xml:space="preserve">means </w:t>
            </w:r>
            <w:r w:rsidRPr="00323711">
              <w:rPr>
                <w:sz w:val="16"/>
                <w:szCs w:val="16"/>
                <w:highlight w:val="yellow"/>
                <w:lang w:val="en-GB"/>
              </w:rPr>
              <w:t>[Name and contact details]</w:t>
            </w:r>
            <w:r>
              <w:rPr>
                <w:sz w:val="16"/>
                <w:szCs w:val="16"/>
                <w:lang w:val="en-GB"/>
              </w:rPr>
              <w:t>;</w:t>
            </w:r>
          </w:p>
        </w:tc>
      </w:tr>
      <w:tr w:rsidR="00DA3BF9" w:rsidRPr="00300214" w14:paraId="0442B9F3" w14:textId="77777777" w:rsidTr="00300214">
        <w:trPr>
          <w:trHeight w:val="633"/>
        </w:trPr>
        <w:tc>
          <w:tcPr>
            <w:tcW w:w="2339" w:type="dxa"/>
            <w:shd w:val="clear" w:color="auto" w:fill="auto"/>
          </w:tcPr>
          <w:p w14:paraId="0A2C71A0" w14:textId="72F7DDA9" w:rsidR="00DA3BF9" w:rsidRPr="00300214" w:rsidRDefault="00CD4AC0" w:rsidP="000F53AC">
            <w:pPr>
              <w:rPr>
                <w:b/>
                <w:bCs/>
                <w:sz w:val="16"/>
                <w:szCs w:val="16"/>
                <w:lang w:val="en-GB"/>
              </w:rPr>
            </w:pPr>
            <w:r>
              <w:rPr>
                <w:b/>
                <w:bCs/>
                <w:sz w:val="16"/>
                <w:szCs w:val="16"/>
                <w:lang w:val="en-GB"/>
              </w:rPr>
              <w:t>Legal Department</w:t>
            </w:r>
            <w:r w:rsidR="00DA3BF9" w:rsidRPr="00300214">
              <w:rPr>
                <w:b/>
                <w:bCs/>
                <w:sz w:val="16"/>
                <w:szCs w:val="16"/>
                <w:lang w:val="en-GB"/>
              </w:rPr>
              <w:t xml:space="preserve"> Objectives</w:t>
            </w:r>
          </w:p>
        </w:tc>
        <w:tc>
          <w:tcPr>
            <w:tcW w:w="6625" w:type="dxa"/>
            <w:shd w:val="clear" w:color="auto" w:fill="auto"/>
            <w:noWrap/>
          </w:tcPr>
          <w:p w14:paraId="660FB940" w14:textId="6942828D" w:rsidR="00DA3BF9" w:rsidRPr="00873F5B" w:rsidRDefault="00570195" w:rsidP="00873F5B">
            <w:pPr>
              <w:jc w:val="both"/>
              <w:rPr>
                <w:sz w:val="16"/>
                <w:szCs w:val="16"/>
                <w:lang w:val="en-GB"/>
              </w:rPr>
            </w:pPr>
            <w:r>
              <w:rPr>
                <w:sz w:val="16"/>
                <w:szCs w:val="16"/>
                <w:lang w:val="en-GB"/>
              </w:rPr>
              <w:t xml:space="preserve">means the objectives set out at Paragraph </w:t>
            </w:r>
            <w:r>
              <w:rPr>
                <w:sz w:val="16"/>
                <w:szCs w:val="16"/>
                <w:lang w:val="en-GB"/>
              </w:rPr>
              <w:fldChar w:fldCharType="begin"/>
            </w:r>
            <w:r>
              <w:rPr>
                <w:sz w:val="16"/>
                <w:szCs w:val="16"/>
                <w:lang w:val="en-GB"/>
              </w:rPr>
              <w:instrText xml:space="preserve"> REF _Ref163821497 \r \h </w:instrText>
            </w:r>
            <w:r>
              <w:rPr>
                <w:sz w:val="16"/>
                <w:szCs w:val="16"/>
                <w:lang w:val="en-GB"/>
              </w:rPr>
            </w:r>
            <w:r>
              <w:rPr>
                <w:sz w:val="16"/>
                <w:szCs w:val="16"/>
                <w:lang w:val="en-GB"/>
              </w:rPr>
              <w:fldChar w:fldCharType="separate"/>
            </w:r>
            <w:r>
              <w:rPr>
                <w:sz w:val="16"/>
                <w:szCs w:val="16"/>
                <w:lang w:val="en-GB"/>
              </w:rPr>
              <w:t>3</w:t>
            </w:r>
            <w:r>
              <w:rPr>
                <w:sz w:val="16"/>
                <w:szCs w:val="16"/>
                <w:lang w:val="en-GB"/>
              </w:rPr>
              <w:fldChar w:fldCharType="end"/>
            </w:r>
            <w:r>
              <w:rPr>
                <w:sz w:val="16"/>
                <w:szCs w:val="16"/>
                <w:lang w:val="en-GB"/>
              </w:rPr>
              <w:t>;</w:t>
            </w:r>
          </w:p>
        </w:tc>
      </w:tr>
      <w:tr w:rsidR="00DA3BF9" w:rsidRPr="00300214" w14:paraId="603077C8" w14:textId="77777777" w:rsidTr="00300214">
        <w:trPr>
          <w:trHeight w:val="633"/>
        </w:trPr>
        <w:tc>
          <w:tcPr>
            <w:tcW w:w="2339" w:type="dxa"/>
            <w:shd w:val="clear" w:color="auto" w:fill="auto"/>
          </w:tcPr>
          <w:p w14:paraId="0EE44FC2" w14:textId="77777777" w:rsidR="00DA3BF9" w:rsidRPr="00300214" w:rsidRDefault="00DA3BF9" w:rsidP="000F53AC">
            <w:pPr>
              <w:rPr>
                <w:b/>
                <w:bCs/>
                <w:sz w:val="16"/>
                <w:szCs w:val="16"/>
                <w:lang w:val="en-GB"/>
              </w:rPr>
            </w:pPr>
            <w:r w:rsidRPr="00300214">
              <w:rPr>
                <w:b/>
                <w:bCs/>
                <w:sz w:val="16"/>
                <w:szCs w:val="16"/>
                <w:lang w:val="en-GB"/>
              </w:rPr>
              <w:lastRenderedPageBreak/>
              <w:t>Legal Team Project Lead</w:t>
            </w:r>
          </w:p>
        </w:tc>
        <w:tc>
          <w:tcPr>
            <w:tcW w:w="6625" w:type="dxa"/>
            <w:shd w:val="clear" w:color="auto" w:fill="auto"/>
            <w:noWrap/>
          </w:tcPr>
          <w:p w14:paraId="67D48CF5" w14:textId="2AD6D259" w:rsidR="00DA3BF9" w:rsidRPr="00873F5B" w:rsidRDefault="00570195" w:rsidP="00873F5B">
            <w:pPr>
              <w:jc w:val="both"/>
              <w:rPr>
                <w:sz w:val="16"/>
                <w:szCs w:val="16"/>
                <w:lang w:val="en-GB"/>
              </w:rPr>
            </w:pPr>
            <w:r>
              <w:rPr>
                <w:sz w:val="16"/>
                <w:szCs w:val="16"/>
                <w:lang w:val="en-GB"/>
              </w:rPr>
              <w:t xml:space="preserve">means the </w:t>
            </w:r>
            <w:r w:rsidR="00DD7609">
              <w:rPr>
                <w:sz w:val="16"/>
                <w:szCs w:val="16"/>
                <w:lang w:val="en-GB"/>
              </w:rPr>
              <w:t>Legal Department t</w:t>
            </w:r>
            <w:r w:rsidR="00E10A9D">
              <w:rPr>
                <w:sz w:val="16"/>
                <w:szCs w:val="16"/>
                <w:lang w:val="en-GB"/>
              </w:rPr>
              <w:t xml:space="preserve">eam </w:t>
            </w:r>
            <w:r w:rsidR="00DD7609">
              <w:rPr>
                <w:sz w:val="16"/>
                <w:szCs w:val="16"/>
                <w:lang w:val="en-GB"/>
              </w:rPr>
              <w:t>m</w:t>
            </w:r>
            <w:r w:rsidR="00E10A9D">
              <w:rPr>
                <w:sz w:val="16"/>
                <w:szCs w:val="16"/>
                <w:lang w:val="en-GB"/>
              </w:rPr>
              <w:t>ember identified as being primarily responsible for managing a Legal Support Request;</w:t>
            </w:r>
          </w:p>
        </w:tc>
      </w:tr>
      <w:tr w:rsidR="00DA3BF9" w:rsidRPr="00300214" w14:paraId="43B5D96C" w14:textId="77777777" w:rsidTr="00300214">
        <w:trPr>
          <w:trHeight w:val="633"/>
        </w:trPr>
        <w:tc>
          <w:tcPr>
            <w:tcW w:w="2339" w:type="dxa"/>
            <w:shd w:val="clear" w:color="auto" w:fill="auto"/>
          </w:tcPr>
          <w:p w14:paraId="3E701942" w14:textId="77777777" w:rsidR="00DA3BF9" w:rsidRPr="00300214" w:rsidRDefault="00DA3BF9" w:rsidP="000F53AC">
            <w:pPr>
              <w:rPr>
                <w:b/>
                <w:bCs/>
                <w:sz w:val="16"/>
                <w:szCs w:val="16"/>
                <w:lang w:val="en-GB"/>
              </w:rPr>
            </w:pPr>
            <w:r w:rsidRPr="00300214">
              <w:rPr>
                <w:b/>
                <w:bCs/>
                <w:sz w:val="16"/>
                <w:szCs w:val="16"/>
                <w:lang w:val="en-GB"/>
              </w:rPr>
              <w:t>Mandatory Disclosure</w:t>
            </w:r>
          </w:p>
        </w:tc>
        <w:tc>
          <w:tcPr>
            <w:tcW w:w="6625" w:type="dxa"/>
            <w:shd w:val="clear" w:color="auto" w:fill="auto"/>
            <w:noWrap/>
          </w:tcPr>
          <w:p w14:paraId="6D85DE80" w14:textId="5DB14AEE" w:rsidR="00DA3BF9" w:rsidRPr="00873F5B" w:rsidRDefault="003747CB" w:rsidP="00873F5B">
            <w:pPr>
              <w:jc w:val="both"/>
              <w:rPr>
                <w:sz w:val="16"/>
                <w:szCs w:val="16"/>
                <w:lang w:val="en-GB"/>
              </w:rPr>
            </w:pPr>
            <w:r w:rsidRPr="003747CB">
              <w:rPr>
                <w:sz w:val="16"/>
                <w:szCs w:val="16"/>
                <w:lang w:val="en-GB"/>
              </w:rPr>
              <w:t>means any announcement or disclosure of Confidential Information that a Party is required to make under Applicable Law or as otherwise required by any order of a court of competent jurisdiction;</w:t>
            </w:r>
          </w:p>
        </w:tc>
      </w:tr>
      <w:tr w:rsidR="00DA3BF9" w:rsidRPr="00300214" w14:paraId="76BF2E1C" w14:textId="77777777" w:rsidTr="00300214">
        <w:trPr>
          <w:trHeight w:val="633"/>
        </w:trPr>
        <w:tc>
          <w:tcPr>
            <w:tcW w:w="2339" w:type="dxa"/>
            <w:shd w:val="clear" w:color="auto" w:fill="auto"/>
          </w:tcPr>
          <w:p w14:paraId="21833AA3" w14:textId="77777777" w:rsidR="00DA3BF9" w:rsidRPr="00300214" w:rsidRDefault="00DA3BF9" w:rsidP="000F53AC">
            <w:pPr>
              <w:rPr>
                <w:b/>
                <w:bCs/>
                <w:sz w:val="16"/>
                <w:szCs w:val="16"/>
                <w:lang w:val="en-GB"/>
              </w:rPr>
            </w:pPr>
            <w:r w:rsidRPr="00300214">
              <w:rPr>
                <w:b/>
                <w:bCs/>
                <w:sz w:val="16"/>
                <w:szCs w:val="16"/>
                <w:lang w:val="en-GB"/>
              </w:rPr>
              <w:t>Mission Statement</w:t>
            </w:r>
          </w:p>
        </w:tc>
        <w:tc>
          <w:tcPr>
            <w:tcW w:w="6625" w:type="dxa"/>
            <w:shd w:val="clear" w:color="auto" w:fill="auto"/>
            <w:noWrap/>
          </w:tcPr>
          <w:p w14:paraId="426D50BD" w14:textId="295CD23D" w:rsidR="00DA3BF9" w:rsidRPr="00873F5B" w:rsidRDefault="00E10A9D" w:rsidP="00873F5B">
            <w:pPr>
              <w:jc w:val="both"/>
              <w:rPr>
                <w:sz w:val="16"/>
                <w:szCs w:val="16"/>
                <w:lang w:val="en-GB"/>
              </w:rPr>
            </w:pPr>
            <w:r>
              <w:rPr>
                <w:sz w:val="16"/>
                <w:szCs w:val="16"/>
                <w:lang w:val="en-GB"/>
              </w:rPr>
              <w:t xml:space="preserve">means the mission statement set out at Paragraph </w:t>
            </w:r>
            <w:r>
              <w:rPr>
                <w:sz w:val="16"/>
                <w:szCs w:val="16"/>
                <w:lang w:val="en-GB"/>
              </w:rPr>
              <w:fldChar w:fldCharType="begin"/>
            </w:r>
            <w:r>
              <w:rPr>
                <w:sz w:val="16"/>
                <w:szCs w:val="16"/>
                <w:lang w:val="en-GB"/>
              </w:rPr>
              <w:instrText xml:space="preserve"> REF _Ref163821582 \r \h </w:instrText>
            </w:r>
            <w:r>
              <w:rPr>
                <w:sz w:val="16"/>
                <w:szCs w:val="16"/>
                <w:lang w:val="en-GB"/>
              </w:rPr>
            </w:r>
            <w:r>
              <w:rPr>
                <w:sz w:val="16"/>
                <w:szCs w:val="16"/>
                <w:lang w:val="en-GB"/>
              </w:rPr>
              <w:fldChar w:fldCharType="separate"/>
            </w:r>
            <w:r>
              <w:rPr>
                <w:sz w:val="16"/>
                <w:szCs w:val="16"/>
                <w:lang w:val="en-GB"/>
              </w:rPr>
              <w:t>2</w:t>
            </w:r>
            <w:r>
              <w:rPr>
                <w:sz w:val="16"/>
                <w:szCs w:val="16"/>
                <w:lang w:val="en-GB"/>
              </w:rPr>
              <w:fldChar w:fldCharType="end"/>
            </w:r>
            <w:r>
              <w:rPr>
                <w:sz w:val="16"/>
                <w:szCs w:val="16"/>
                <w:lang w:val="en-GB"/>
              </w:rPr>
              <w:t>;</w:t>
            </w:r>
          </w:p>
        </w:tc>
      </w:tr>
      <w:tr w:rsidR="00DA3BF9" w:rsidRPr="00300214" w14:paraId="51DC61B3" w14:textId="77777777" w:rsidTr="00300214">
        <w:trPr>
          <w:trHeight w:val="633"/>
        </w:trPr>
        <w:tc>
          <w:tcPr>
            <w:tcW w:w="2339" w:type="dxa"/>
            <w:shd w:val="clear" w:color="auto" w:fill="auto"/>
          </w:tcPr>
          <w:p w14:paraId="37B78022" w14:textId="77777777" w:rsidR="00DA3BF9" w:rsidRPr="00300214" w:rsidRDefault="00DA3BF9" w:rsidP="000F53AC">
            <w:pPr>
              <w:rPr>
                <w:b/>
                <w:bCs/>
                <w:sz w:val="16"/>
                <w:szCs w:val="16"/>
                <w:lang w:val="en-GB"/>
              </w:rPr>
            </w:pPr>
            <w:r w:rsidRPr="00300214">
              <w:rPr>
                <w:b/>
                <w:bCs/>
                <w:sz w:val="16"/>
                <w:szCs w:val="16"/>
                <w:lang w:val="en-GB"/>
              </w:rPr>
              <w:t>Persons</w:t>
            </w:r>
          </w:p>
        </w:tc>
        <w:tc>
          <w:tcPr>
            <w:tcW w:w="6625" w:type="dxa"/>
            <w:shd w:val="clear" w:color="auto" w:fill="auto"/>
            <w:noWrap/>
          </w:tcPr>
          <w:p w14:paraId="15BB69F4" w14:textId="491DB587" w:rsidR="00DA3BF9" w:rsidRPr="00873F5B" w:rsidRDefault="008D01B0" w:rsidP="00873F5B">
            <w:pPr>
              <w:jc w:val="both"/>
              <w:rPr>
                <w:sz w:val="16"/>
                <w:szCs w:val="16"/>
                <w:lang w:val="en-GB"/>
              </w:rPr>
            </w:pPr>
            <w:r w:rsidRPr="008D01B0">
              <w:rPr>
                <w:sz w:val="16"/>
                <w:szCs w:val="16"/>
                <w:lang w:val="en-GB"/>
              </w:rPr>
              <w:t>means any natural person, corporate or unincorporated body (whether or not having separate legal personality), individual, corporation, partnership, limited liability company or similar entity;</w:t>
            </w:r>
          </w:p>
        </w:tc>
      </w:tr>
      <w:tr w:rsidR="00DA3BF9" w:rsidRPr="00300214" w14:paraId="66D1B51C" w14:textId="77777777" w:rsidTr="00300214">
        <w:trPr>
          <w:trHeight w:val="633"/>
        </w:trPr>
        <w:tc>
          <w:tcPr>
            <w:tcW w:w="2339" w:type="dxa"/>
            <w:shd w:val="clear" w:color="auto" w:fill="auto"/>
          </w:tcPr>
          <w:p w14:paraId="0E9CE260" w14:textId="77777777" w:rsidR="00DA3BF9" w:rsidRPr="00300214" w:rsidRDefault="00DA3BF9" w:rsidP="000F53AC">
            <w:pPr>
              <w:rPr>
                <w:b/>
                <w:bCs/>
                <w:sz w:val="16"/>
                <w:szCs w:val="16"/>
                <w:lang w:val="en-GB"/>
              </w:rPr>
            </w:pPr>
            <w:r w:rsidRPr="00300214">
              <w:rPr>
                <w:b/>
                <w:color w:val="000000" w:themeColor="text1"/>
                <w:sz w:val="16"/>
                <w:szCs w:val="16"/>
                <w:lang w:val="en-GB"/>
              </w:rPr>
              <w:t>Professional Standards</w:t>
            </w:r>
          </w:p>
        </w:tc>
        <w:tc>
          <w:tcPr>
            <w:tcW w:w="6625" w:type="dxa"/>
            <w:shd w:val="clear" w:color="auto" w:fill="auto"/>
            <w:noWrap/>
          </w:tcPr>
          <w:p w14:paraId="33A54841" w14:textId="77777777" w:rsidR="00DA3BF9" w:rsidRPr="00873F5B" w:rsidRDefault="00DA3BF9" w:rsidP="00873F5B">
            <w:pPr>
              <w:jc w:val="both"/>
              <w:rPr>
                <w:sz w:val="16"/>
                <w:szCs w:val="16"/>
                <w:lang w:val="en-GB"/>
              </w:rPr>
            </w:pPr>
            <w:r w:rsidRPr="00873F5B">
              <w:rPr>
                <w:color w:val="000000" w:themeColor="text1"/>
                <w:sz w:val="16"/>
                <w:szCs w:val="16"/>
                <w:lang w:val="en-GB"/>
              </w:rPr>
              <w:t>means all applicable professional rules, codes of conduct and regulations and associated guidelines which govern the conduct of the Legal Department and its personnel, including but not limited to any requirements and conditions for obtaining and maintaining any approvals and/or status of good standing with any professional or regulatory body;</w:t>
            </w:r>
          </w:p>
        </w:tc>
      </w:tr>
      <w:tr w:rsidR="00DA3BF9" w:rsidRPr="00300214" w14:paraId="2B515CE3" w14:textId="77777777" w:rsidTr="00300214">
        <w:trPr>
          <w:trHeight w:val="633"/>
        </w:trPr>
        <w:tc>
          <w:tcPr>
            <w:tcW w:w="2339" w:type="dxa"/>
            <w:shd w:val="clear" w:color="auto" w:fill="auto"/>
          </w:tcPr>
          <w:p w14:paraId="161DE8AA" w14:textId="77777777" w:rsidR="00DA3BF9" w:rsidRPr="00300214" w:rsidRDefault="00DA3BF9" w:rsidP="000F53AC">
            <w:pPr>
              <w:rPr>
                <w:b/>
                <w:bCs/>
                <w:sz w:val="16"/>
                <w:szCs w:val="16"/>
                <w:lang w:val="en-GB"/>
              </w:rPr>
            </w:pPr>
            <w:r w:rsidRPr="00300214">
              <w:rPr>
                <w:b/>
                <w:bCs/>
                <w:sz w:val="16"/>
                <w:szCs w:val="16"/>
                <w:lang w:val="en-GB"/>
              </w:rPr>
              <w:t>Project File Management Protocol</w:t>
            </w:r>
          </w:p>
        </w:tc>
        <w:tc>
          <w:tcPr>
            <w:tcW w:w="6625" w:type="dxa"/>
            <w:shd w:val="clear" w:color="auto" w:fill="auto"/>
            <w:noWrap/>
          </w:tcPr>
          <w:p w14:paraId="14736E0B" w14:textId="787B03D2" w:rsidR="00DA3BF9" w:rsidRPr="00873F5B" w:rsidRDefault="008D01B0" w:rsidP="00873F5B">
            <w:pPr>
              <w:jc w:val="both"/>
              <w:rPr>
                <w:sz w:val="16"/>
                <w:szCs w:val="16"/>
                <w:lang w:val="en-GB"/>
              </w:rPr>
            </w:pPr>
            <w:r>
              <w:rPr>
                <w:sz w:val="16"/>
                <w:szCs w:val="16"/>
                <w:lang w:val="en-GB"/>
              </w:rPr>
              <w:t xml:space="preserve">means the </w:t>
            </w:r>
            <w:r w:rsidR="003E5039">
              <w:rPr>
                <w:sz w:val="16"/>
                <w:szCs w:val="16"/>
                <w:lang w:val="en-GB"/>
              </w:rPr>
              <w:t xml:space="preserve">authorised protocol </w:t>
            </w:r>
            <w:r>
              <w:rPr>
                <w:sz w:val="16"/>
                <w:szCs w:val="16"/>
                <w:lang w:val="en-GB"/>
              </w:rPr>
              <w:t xml:space="preserve">for </w:t>
            </w:r>
            <w:r w:rsidR="003E5039">
              <w:rPr>
                <w:sz w:val="16"/>
                <w:szCs w:val="16"/>
                <w:lang w:val="en-GB"/>
              </w:rPr>
              <w:t>managing project files within the Company</w:t>
            </w:r>
            <w:r>
              <w:rPr>
                <w:sz w:val="16"/>
                <w:szCs w:val="16"/>
                <w:lang w:val="en-GB"/>
              </w:rPr>
              <w:t xml:space="preserve">, as updated from time to time, the current version of which is available at </w:t>
            </w:r>
            <w:r w:rsidRPr="00C51FB3">
              <w:rPr>
                <w:sz w:val="16"/>
                <w:szCs w:val="16"/>
                <w:highlight w:val="yellow"/>
                <w:lang w:val="en-GB"/>
              </w:rPr>
              <w:t>[URL]</w:t>
            </w:r>
            <w:r>
              <w:rPr>
                <w:sz w:val="16"/>
                <w:szCs w:val="16"/>
                <w:lang w:val="en-GB"/>
              </w:rPr>
              <w:t>;</w:t>
            </w:r>
            <w:r w:rsidR="003E5039">
              <w:rPr>
                <w:sz w:val="16"/>
                <w:szCs w:val="16"/>
                <w:lang w:val="en-GB"/>
              </w:rPr>
              <w:t xml:space="preserve"> and</w:t>
            </w:r>
          </w:p>
        </w:tc>
      </w:tr>
      <w:tr w:rsidR="00DA3BF9" w:rsidRPr="00300214" w14:paraId="1560430C" w14:textId="77777777" w:rsidTr="00300214">
        <w:trPr>
          <w:trHeight w:val="633"/>
        </w:trPr>
        <w:tc>
          <w:tcPr>
            <w:tcW w:w="2339" w:type="dxa"/>
            <w:shd w:val="clear" w:color="auto" w:fill="auto"/>
          </w:tcPr>
          <w:p w14:paraId="672BFA90" w14:textId="77777777" w:rsidR="00DA3BF9" w:rsidRPr="00300214" w:rsidRDefault="00DA3BF9" w:rsidP="000F53AC">
            <w:pPr>
              <w:rPr>
                <w:b/>
                <w:bCs/>
                <w:sz w:val="16"/>
                <w:szCs w:val="16"/>
                <w:lang w:val="en-GB"/>
              </w:rPr>
            </w:pPr>
            <w:r w:rsidRPr="00300214">
              <w:rPr>
                <w:b/>
                <w:bCs/>
                <w:sz w:val="16"/>
                <w:szCs w:val="16"/>
                <w:lang w:val="en-GB"/>
              </w:rPr>
              <w:t>Special Projects</w:t>
            </w:r>
          </w:p>
        </w:tc>
        <w:tc>
          <w:tcPr>
            <w:tcW w:w="6625" w:type="dxa"/>
            <w:shd w:val="clear" w:color="auto" w:fill="auto"/>
            <w:noWrap/>
          </w:tcPr>
          <w:p w14:paraId="1D3856A2" w14:textId="3DB449F5" w:rsidR="00DA3BF9" w:rsidRPr="00873F5B" w:rsidRDefault="00831C0B" w:rsidP="00873F5B">
            <w:pPr>
              <w:jc w:val="both"/>
              <w:rPr>
                <w:sz w:val="16"/>
                <w:szCs w:val="16"/>
                <w:lang w:val="en-GB"/>
              </w:rPr>
            </w:pPr>
            <w:r>
              <w:rPr>
                <w:sz w:val="16"/>
                <w:szCs w:val="16"/>
                <w:lang w:val="en-GB"/>
              </w:rPr>
              <w:t xml:space="preserve">means </w:t>
            </w:r>
            <w:r w:rsidRPr="00831C0B">
              <w:rPr>
                <w:sz w:val="16"/>
                <w:szCs w:val="16"/>
                <w:lang w:val="en-GB"/>
              </w:rPr>
              <w:t>legal services related to mergers, acquisitions, disposition, IPOs, immigration services, marketing activities, registration/filling associated with domain names, trademarks</w:t>
            </w:r>
            <w:r w:rsidR="00A810F9">
              <w:rPr>
                <w:sz w:val="16"/>
                <w:szCs w:val="16"/>
                <w:lang w:val="en-GB"/>
              </w:rPr>
              <w:t xml:space="preserve"> or</w:t>
            </w:r>
            <w:r w:rsidRPr="00831C0B">
              <w:rPr>
                <w:sz w:val="16"/>
                <w:szCs w:val="16"/>
                <w:lang w:val="en-GB"/>
              </w:rPr>
              <w:t xml:space="preserve"> copyrights</w:t>
            </w:r>
            <w:r w:rsidR="00A810F9">
              <w:rPr>
                <w:sz w:val="16"/>
                <w:szCs w:val="16"/>
                <w:lang w:val="en-GB"/>
              </w:rPr>
              <w:t xml:space="preserve"> etc.</w:t>
            </w:r>
          </w:p>
        </w:tc>
      </w:tr>
    </w:tbl>
    <w:p w14:paraId="2F574170" w14:textId="77777777" w:rsidR="00672480" w:rsidRDefault="00672480" w:rsidP="00DA3BF9">
      <w:pPr>
        <w:pStyle w:val="GLSReport111"/>
        <w:numPr>
          <w:ilvl w:val="0"/>
          <w:numId w:val="0"/>
        </w:numPr>
      </w:pPr>
    </w:p>
    <w:sectPr w:rsidR="00672480" w:rsidSect="00454C04">
      <w:headerReference w:type="even" r:id="rId17"/>
      <w:headerReference w:type="default" r:id="rId18"/>
      <w:footerReference w:type="even" r:id="rId19"/>
      <w:footerReference w:type="default" r:id="rId20"/>
      <w:headerReference w:type="first" r:id="rId21"/>
      <w:pgSz w:w="11907" w:h="16839" w:code="9"/>
      <w:pgMar w:top="1440" w:right="1440" w:bottom="1134"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34C78" w14:textId="77777777" w:rsidR="00454C04" w:rsidRDefault="00454C04" w:rsidP="007F624B">
      <w:pPr>
        <w:spacing w:line="240" w:lineRule="auto"/>
      </w:pPr>
      <w:r>
        <w:separator/>
      </w:r>
    </w:p>
  </w:endnote>
  <w:endnote w:type="continuationSeparator" w:id="0">
    <w:p w14:paraId="3A1ED8F0" w14:textId="77777777" w:rsidR="00454C04" w:rsidRDefault="00454C04" w:rsidP="007F624B">
      <w:pPr>
        <w:spacing w:line="240" w:lineRule="auto"/>
      </w:pPr>
      <w:r>
        <w:continuationSeparator/>
      </w:r>
    </w:p>
  </w:endnote>
  <w:endnote w:type="continuationNotice" w:id="1">
    <w:p w14:paraId="4AB320E3" w14:textId="77777777" w:rsidR="00454C04" w:rsidRDefault="00454C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D5DF"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A15D" w14:textId="59688CB9" w:rsidR="00C01ED3" w:rsidRPr="00730E13" w:rsidRDefault="00B26D6C" w:rsidP="00C05F15">
    <w:pPr>
      <w:ind w:right="360"/>
      <w:jc w:val="center"/>
      <w:rPr>
        <w:color w:val="FFFFFF" w:themeColor="background1"/>
        <w:sz w:val="16"/>
        <w:szCs w:val="16"/>
      </w:rPr>
    </w:pPr>
    <w:r>
      <w:rPr>
        <w:noProof/>
        <w:color w:val="FFFFFF" w:themeColor="background1"/>
        <w:sz w:val="16"/>
        <w:szCs w:val="16"/>
      </w:rPr>
      <mc:AlternateContent>
        <mc:Choice Requires="wps">
          <w:drawing>
            <wp:anchor distT="0" distB="0" distL="114300" distR="114300" simplePos="0" relativeHeight="251658242" behindDoc="0" locked="0" layoutInCell="1" allowOverlap="1" wp14:anchorId="316BAFDF" wp14:editId="747F9368">
              <wp:simplePos x="0" y="0"/>
              <wp:positionH relativeFrom="column">
                <wp:posOffset>-3484258</wp:posOffset>
              </wp:positionH>
              <wp:positionV relativeFrom="paragraph">
                <wp:posOffset>350520</wp:posOffset>
              </wp:positionV>
              <wp:extent cx="5901055"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01055"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ABC65A" w14:textId="51666E95" w:rsidR="00C01ED3" w:rsidRPr="00B26D6C" w:rsidRDefault="00C01ED3"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The material in this document is subject to copyright © owned by GLS Solutions Pte</w:t>
                          </w:r>
                          <w:r w:rsidR="00073D7A" w:rsidRPr="00B26D6C">
                            <w:rPr>
                              <w:color w:val="A6A6A6" w:themeColor="background1" w:themeShade="A6"/>
                              <w:sz w:val="9"/>
                              <w:szCs w:val="9"/>
                              <w:lang w:val="en-GB"/>
                            </w:rPr>
                            <w:t xml:space="preserve"> Ltd</w:t>
                          </w:r>
                        </w:p>
                        <w:p w14:paraId="09E55DDD" w14:textId="5B01877C" w:rsidR="00C01ED3" w:rsidRPr="00B26D6C" w:rsidRDefault="00C01ED3"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 xml:space="preserve">Any unauthorised use, duplication, </w:t>
                          </w:r>
                          <w:r w:rsidR="00FB6BE6" w:rsidRPr="00B26D6C">
                            <w:rPr>
                              <w:color w:val="A6A6A6" w:themeColor="background1" w:themeShade="A6"/>
                              <w:sz w:val="9"/>
                              <w:szCs w:val="9"/>
                              <w:lang w:val="en-GB"/>
                            </w:rPr>
                            <w:t>circulation,</w:t>
                          </w:r>
                          <w:r w:rsidRPr="00B26D6C">
                            <w:rPr>
                              <w:color w:val="A6A6A6" w:themeColor="background1" w:themeShade="A6"/>
                              <w:sz w:val="9"/>
                              <w:szCs w:val="9"/>
                              <w:lang w:val="en-GB"/>
                            </w:rPr>
                            <w:t xml:space="preserve"> or redistribution of any part of this document in any media is strictly prohibited</w:t>
                          </w:r>
                        </w:p>
                        <w:p w14:paraId="2100ECED" w14:textId="307C8877" w:rsidR="001F448F" w:rsidRPr="00B26D6C" w:rsidRDefault="0021736E"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GLS Solutions Pte Ltd (Reg. No. 201415106W)</w:t>
                          </w:r>
                          <w:r w:rsidR="00AE34A9">
                            <w:rPr>
                              <w:color w:val="A6A6A6" w:themeColor="background1" w:themeShade="A6"/>
                              <w:sz w:val="9"/>
                              <w:szCs w:val="9"/>
                              <w:lang w:val="en-GB"/>
                            </w:rPr>
                            <w:t>,</w:t>
                          </w:r>
                          <w:r w:rsidRPr="00B26D6C">
                            <w:rPr>
                              <w:color w:val="A6A6A6" w:themeColor="background1" w:themeShade="A6"/>
                              <w:sz w:val="9"/>
                              <w:szCs w:val="9"/>
                              <w:lang w:val="en-GB"/>
                            </w:rPr>
                            <w:t xml:space="preserve"> 37 Beach Road #02-01</w:t>
                          </w:r>
                          <w:r w:rsidR="00EE429D">
                            <w:rPr>
                              <w:color w:val="A6A6A6" w:themeColor="background1" w:themeShade="A6"/>
                              <w:sz w:val="9"/>
                              <w:szCs w:val="9"/>
                              <w:lang w:val="en-GB"/>
                            </w:rPr>
                            <w:t>,</w:t>
                          </w:r>
                          <w:r w:rsidRPr="00B26D6C">
                            <w:rPr>
                              <w:color w:val="A6A6A6" w:themeColor="background1" w:themeShade="A6"/>
                              <w:sz w:val="9"/>
                              <w:szCs w:val="9"/>
                              <w:lang w:val="en-GB"/>
                            </w:rPr>
                            <w:t xml:space="preserve"> Singapore 189678 | T: +65 6817 8204</w:t>
                          </w:r>
                        </w:p>
                        <w:p w14:paraId="2E353FED" w14:textId="745116AE" w:rsidR="0021736E" w:rsidRPr="00B26D6C" w:rsidRDefault="0021736E"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 xml:space="preserve">E: </w:t>
                          </w:r>
                          <w:hyperlink r:id="rId1" w:history="1">
                            <w:r w:rsidR="00A11F12" w:rsidRPr="00B26D6C">
                              <w:rPr>
                                <w:rStyle w:val="Hyperlink"/>
                                <w:rFonts w:asciiTheme="minorHAnsi" w:hAnsiTheme="minorHAnsi" w:cstheme="minorHAnsi"/>
                                <w:color w:val="459CBA" w:themeColor="accent4"/>
                                <w:sz w:val="9"/>
                                <w:szCs w:val="9"/>
                                <w:lang w:val="en-GB"/>
                              </w:rPr>
                              <w:t>info@gls.global</w:t>
                            </w:r>
                          </w:hyperlink>
                          <w:r w:rsidR="00A11F12" w:rsidRPr="00B26D6C">
                            <w:rPr>
                              <w:color w:val="A6A6A6" w:themeColor="background1" w:themeShade="A6"/>
                              <w:sz w:val="9"/>
                              <w:szCs w:val="9"/>
                              <w:lang w:val="en-GB"/>
                            </w:rPr>
                            <w:t xml:space="preserve"> </w:t>
                          </w:r>
                          <w:r w:rsidR="001F448F" w:rsidRPr="00B26D6C">
                            <w:rPr>
                              <w:color w:val="A6A6A6" w:themeColor="background1" w:themeShade="A6"/>
                              <w:sz w:val="9"/>
                              <w:szCs w:val="9"/>
                              <w:lang w:val="en-GB"/>
                            </w:rPr>
                            <w:t xml:space="preserve">| </w:t>
                          </w:r>
                          <w:r w:rsidR="004907FF" w:rsidRPr="00B26D6C">
                            <w:rPr>
                              <w:color w:val="A6A6A6" w:themeColor="background1" w:themeShade="A6"/>
                              <w:sz w:val="9"/>
                              <w:szCs w:val="9"/>
                              <w:lang w:val="en-GB"/>
                            </w:rPr>
                            <w:t>W:</w:t>
                          </w:r>
                          <w:r w:rsidR="001F448F" w:rsidRPr="00B26D6C">
                            <w:rPr>
                              <w:color w:val="A6A6A6" w:themeColor="background1" w:themeShade="A6"/>
                              <w:sz w:val="9"/>
                              <w:szCs w:val="9"/>
                              <w:lang w:val="en-GB"/>
                            </w:rPr>
                            <w:t xml:space="preserve"> </w:t>
                          </w:r>
                          <w:hyperlink r:id="rId2" w:history="1">
                            <w:r w:rsidR="00A11F12" w:rsidRPr="00B26D6C">
                              <w:rPr>
                                <w:rStyle w:val="Hyperlink"/>
                                <w:rFonts w:asciiTheme="minorHAnsi" w:hAnsiTheme="minorHAnsi" w:cstheme="minorHAnsi"/>
                                <w:color w:val="459CBA" w:themeColor="accent4"/>
                                <w:sz w:val="9"/>
                                <w:szCs w:val="9"/>
                                <w:lang w:val="en-GB"/>
                              </w:rPr>
                              <w:t>www.gls.global</w:t>
                            </w:r>
                          </w:hyperlink>
                        </w:p>
                        <w:p w14:paraId="248569DF" w14:textId="77777777" w:rsidR="0021736E" w:rsidRPr="00B26D6C" w:rsidRDefault="0021736E" w:rsidP="00762621">
                          <w:pPr>
                            <w:pStyle w:val="Footer"/>
                            <w:spacing w:after="0" w:line="276" w:lineRule="auto"/>
                            <w:jc w:val="right"/>
                            <w:rPr>
                              <w:rFonts w:ascii="Helvetica" w:hAnsi="Helvetica" w:cs="Helvetica"/>
                              <w:color w:val="A6A6A6" w:themeColor="background1" w:themeShade="A6"/>
                              <w:sz w:val="9"/>
                              <w:szCs w:val="9"/>
                              <w:lang w:val="en-GB"/>
                            </w:rPr>
                          </w:pPr>
                        </w:p>
                        <w:p w14:paraId="3F4EA1BB" w14:textId="77777777" w:rsidR="00C01ED3" w:rsidRPr="00B26D6C" w:rsidRDefault="00C01ED3" w:rsidP="00762621">
                          <w:pPr>
                            <w:pStyle w:val="Footer"/>
                            <w:spacing w:after="0" w:line="276" w:lineRule="auto"/>
                            <w:jc w:val="right"/>
                            <w:rPr>
                              <w:rFonts w:ascii="Helvetica" w:hAnsi="Helvetica" w:cs="Helvetica"/>
                              <w:color w:val="A6A6A6" w:themeColor="background1" w:themeShade="A6"/>
                              <w:sz w:val="9"/>
                              <w:szCs w:val="9"/>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BAFDF" id="_x0000_t202" coordsize="21600,21600" o:spt="202" path="m,l,21600r21600,l21600,xe">
              <v:stroke joinstyle="miter"/>
              <v:path gradientshapeok="t" o:connecttype="rect"/>
            </v:shapetype>
            <v:shape id="_x0000_s1027" type="#_x0000_t202" style="position:absolute;left:0;text-align:left;margin-left:-274.35pt;margin-top:27.6pt;width:464.65pt;height:3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" filled="f" stroked="f">
              <v:textbox>
                <w:txbxContent>
                  <w:p w14:paraId="65ABC65A" w14:textId="51666E95" w:rsidR="00C01ED3" w:rsidRPr="00B26D6C" w:rsidRDefault="00C01ED3"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The material in this document is subject to copyright © owned by GLS Solutions Pte</w:t>
                    </w:r>
                    <w:r w:rsidR="00073D7A" w:rsidRPr="00B26D6C">
                      <w:rPr>
                        <w:color w:val="A6A6A6" w:themeColor="background1" w:themeShade="A6"/>
                        <w:sz w:val="9"/>
                        <w:szCs w:val="9"/>
                        <w:lang w:val="en-GB"/>
                      </w:rPr>
                      <w:t xml:space="preserve"> Ltd</w:t>
                    </w:r>
                  </w:p>
                  <w:p w14:paraId="09E55DDD" w14:textId="5B01877C" w:rsidR="00C01ED3" w:rsidRPr="00B26D6C" w:rsidRDefault="00C01ED3"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 xml:space="preserve">Any unauthorised use, duplication, </w:t>
                    </w:r>
                    <w:r w:rsidR="00FB6BE6" w:rsidRPr="00B26D6C">
                      <w:rPr>
                        <w:color w:val="A6A6A6" w:themeColor="background1" w:themeShade="A6"/>
                        <w:sz w:val="9"/>
                        <w:szCs w:val="9"/>
                        <w:lang w:val="en-GB"/>
                      </w:rPr>
                      <w:t>circulation,</w:t>
                    </w:r>
                    <w:r w:rsidRPr="00B26D6C">
                      <w:rPr>
                        <w:color w:val="A6A6A6" w:themeColor="background1" w:themeShade="A6"/>
                        <w:sz w:val="9"/>
                        <w:szCs w:val="9"/>
                        <w:lang w:val="en-GB"/>
                      </w:rPr>
                      <w:t xml:space="preserve"> or redistribution of any part of this document in any media is strictly </w:t>
                    </w:r>
                    <w:proofErr w:type="gramStart"/>
                    <w:r w:rsidRPr="00B26D6C">
                      <w:rPr>
                        <w:color w:val="A6A6A6" w:themeColor="background1" w:themeShade="A6"/>
                        <w:sz w:val="9"/>
                        <w:szCs w:val="9"/>
                        <w:lang w:val="en-GB"/>
                      </w:rPr>
                      <w:t>prohibited</w:t>
                    </w:r>
                    <w:proofErr w:type="gramEnd"/>
                  </w:p>
                  <w:p w14:paraId="2100ECED" w14:textId="307C8877" w:rsidR="001F448F" w:rsidRPr="00B26D6C" w:rsidRDefault="0021736E"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GLS Solutions Pte Ltd (Reg. No. 201415106W)</w:t>
                    </w:r>
                    <w:r w:rsidR="00AE34A9">
                      <w:rPr>
                        <w:color w:val="A6A6A6" w:themeColor="background1" w:themeShade="A6"/>
                        <w:sz w:val="9"/>
                        <w:szCs w:val="9"/>
                        <w:lang w:val="en-GB"/>
                      </w:rPr>
                      <w:t>,</w:t>
                    </w:r>
                    <w:r w:rsidRPr="00B26D6C">
                      <w:rPr>
                        <w:color w:val="A6A6A6" w:themeColor="background1" w:themeShade="A6"/>
                        <w:sz w:val="9"/>
                        <w:szCs w:val="9"/>
                        <w:lang w:val="en-GB"/>
                      </w:rPr>
                      <w:t xml:space="preserve"> 37 Beach Road #02-01</w:t>
                    </w:r>
                    <w:r w:rsidR="00EE429D">
                      <w:rPr>
                        <w:color w:val="A6A6A6" w:themeColor="background1" w:themeShade="A6"/>
                        <w:sz w:val="9"/>
                        <w:szCs w:val="9"/>
                        <w:lang w:val="en-GB"/>
                      </w:rPr>
                      <w:t>,</w:t>
                    </w:r>
                    <w:r w:rsidRPr="00B26D6C">
                      <w:rPr>
                        <w:color w:val="A6A6A6" w:themeColor="background1" w:themeShade="A6"/>
                        <w:sz w:val="9"/>
                        <w:szCs w:val="9"/>
                        <w:lang w:val="en-GB"/>
                      </w:rPr>
                      <w:t xml:space="preserve"> Singapore 189678 | T: +65 6817 8204</w:t>
                    </w:r>
                  </w:p>
                  <w:p w14:paraId="2E353FED" w14:textId="745116AE" w:rsidR="0021736E" w:rsidRPr="00B26D6C" w:rsidRDefault="0021736E" w:rsidP="00762621">
                    <w:pPr>
                      <w:pStyle w:val="Footer"/>
                      <w:spacing w:after="0" w:line="276" w:lineRule="auto"/>
                      <w:jc w:val="right"/>
                      <w:rPr>
                        <w:color w:val="A6A6A6" w:themeColor="background1" w:themeShade="A6"/>
                        <w:sz w:val="9"/>
                        <w:szCs w:val="9"/>
                        <w:lang w:val="en-GB"/>
                      </w:rPr>
                    </w:pPr>
                    <w:r w:rsidRPr="00B26D6C">
                      <w:rPr>
                        <w:color w:val="A6A6A6" w:themeColor="background1" w:themeShade="A6"/>
                        <w:sz w:val="9"/>
                        <w:szCs w:val="9"/>
                        <w:lang w:val="en-GB"/>
                      </w:rPr>
                      <w:t xml:space="preserve">E: </w:t>
                    </w:r>
                    <w:hyperlink r:id="rId3" w:history="1">
                      <w:r w:rsidR="00A11F12" w:rsidRPr="00B26D6C">
                        <w:rPr>
                          <w:rStyle w:val="Hyperlink"/>
                          <w:rFonts w:asciiTheme="minorHAnsi" w:hAnsiTheme="minorHAnsi" w:cstheme="minorHAnsi"/>
                          <w:color w:val="459CBA" w:themeColor="accent4"/>
                          <w:sz w:val="9"/>
                          <w:szCs w:val="9"/>
                          <w:lang w:val="en-GB"/>
                        </w:rPr>
                        <w:t>info@gls.global</w:t>
                      </w:r>
                    </w:hyperlink>
                    <w:r w:rsidR="00A11F12" w:rsidRPr="00B26D6C">
                      <w:rPr>
                        <w:color w:val="A6A6A6" w:themeColor="background1" w:themeShade="A6"/>
                        <w:sz w:val="9"/>
                        <w:szCs w:val="9"/>
                        <w:lang w:val="en-GB"/>
                      </w:rPr>
                      <w:t xml:space="preserve"> </w:t>
                    </w:r>
                    <w:r w:rsidR="001F448F" w:rsidRPr="00B26D6C">
                      <w:rPr>
                        <w:color w:val="A6A6A6" w:themeColor="background1" w:themeShade="A6"/>
                        <w:sz w:val="9"/>
                        <w:szCs w:val="9"/>
                        <w:lang w:val="en-GB"/>
                      </w:rPr>
                      <w:t xml:space="preserve">| </w:t>
                    </w:r>
                    <w:r w:rsidR="004907FF" w:rsidRPr="00B26D6C">
                      <w:rPr>
                        <w:color w:val="A6A6A6" w:themeColor="background1" w:themeShade="A6"/>
                        <w:sz w:val="9"/>
                        <w:szCs w:val="9"/>
                        <w:lang w:val="en-GB"/>
                      </w:rPr>
                      <w:t>W:</w:t>
                    </w:r>
                    <w:r w:rsidR="001F448F" w:rsidRPr="00B26D6C">
                      <w:rPr>
                        <w:color w:val="A6A6A6" w:themeColor="background1" w:themeShade="A6"/>
                        <w:sz w:val="9"/>
                        <w:szCs w:val="9"/>
                        <w:lang w:val="en-GB"/>
                      </w:rPr>
                      <w:t xml:space="preserve"> </w:t>
                    </w:r>
                    <w:hyperlink r:id="rId4" w:history="1">
                      <w:r w:rsidR="00A11F12" w:rsidRPr="00B26D6C">
                        <w:rPr>
                          <w:rStyle w:val="Hyperlink"/>
                          <w:rFonts w:asciiTheme="minorHAnsi" w:hAnsiTheme="minorHAnsi" w:cstheme="minorHAnsi"/>
                          <w:color w:val="459CBA" w:themeColor="accent4"/>
                          <w:sz w:val="9"/>
                          <w:szCs w:val="9"/>
                          <w:lang w:val="en-GB"/>
                        </w:rPr>
                        <w:t>www.gls.global</w:t>
                      </w:r>
                    </w:hyperlink>
                  </w:p>
                  <w:p w14:paraId="248569DF" w14:textId="77777777" w:rsidR="0021736E" w:rsidRPr="00B26D6C" w:rsidRDefault="0021736E" w:rsidP="00762621">
                    <w:pPr>
                      <w:pStyle w:val="Footer"/>
                      <w:spacing w:after="0" w:line="276" w:lineRule="auto"/>
                      <w:jc w:val="right"/>
                      <w:rPr>
                        <w:rFonts w:ascii="Helvetica" w:hAnsi="Helvetica" w:cs="Helvetica"/>
                        <w:color w:val="A6A6A6" w:themeColor="background1" w:themeShade="A6"/>
                        <w:sz w:val="9"/>
                        <w:szCs w:val="9"/>
                        <w:lang w:val="en-GB"/>
                      </w:rPr>
                    </w:pPr>
                  </w:p>
                  <w:p w14:paraId="3F4EA1BB" w14:textId="77777777" w:rsidR="00C01ED3" w:rsidRPr="00B26D6C" w:rsidRDefault="00C01ED3" w:rsidP="00762621">
                    <w:pPr>
                      <w:pStyle w:val="Footer"/>
                      <w:spacing w:after="0" w:line="276" w:lineRule="auto"/>
                      <w:jc w:val="right"/>
                      <w:rPr>
                        <w:rFonts w:ascii="Helvetica" w:hAnsi="Helvetica" w:cs="Helvetica"/>
                        <w:color w:val="A6A6A6" w:themeColor="background1" w:themeShade="A6"/>
                        <w:sz w:val="9"/>
                        <w:szCs w:val="9"/>
                        <w:lang w:val="en-GB"/>
                      </w:rPr>
                    </w:pPr>
                  </w:p>
                </w:txbxContent>
              </v:textbox>
            </v:shape>
          </w:pict>
        </mc:Fallback>
      </mc:AlternateContent>
    </w:r>
    <w:r w:rsidRPr="00B97F20">
      <w:rPr>
        <w:noProof/>
      </w:rPr>
      <w:drawing>
        <wp:anchor distT="0" distB="0" distL="114300" distR="114300" simplePos="0" relativeHeight="251658248" behindDoc="0" locked="0" layoutInCell="1" allowOverlap="1" wp14:anchorId="5F6385A5" wp14:editId="6EA4C312">
          <wp:simplePos x="0" y="0"/>
          <wp:positionH relativeFrom="column">
            <wp:posOffset>-914400</wp:posOffset>
          </wp:positionH>
          <wp:positionV relativeFrom="paragraph">
            <wp:posOffset>255905</wp:posOffset>
          </wp:positionV>
          <wp:extent cx="8181975" cy="45085"/>
          <wp:effectExtent l="0" t="0" r="9525" b="0"/>
          <wp:wrapNone/>
          <wp:docPr id="201" name="Object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descr="preencoded.png"/>
                  <pic:cNvPicPr>
                    <a:picLocks noChangeAspect="1"/>
                  </pic:cNvPicPr>
                </pic:nvPicPr>
                <pic:blipFill>
                  <a:blip r:embed="rId5">
                    <a:extLst>
                      <a:ext uri="{96DAC541-7B7A-43D3-8B79-37D633B846F1}">
                        <asvg:svgBlip xmlns:asvg="http://schemas.microsoft.com/office/drawing/2016/SVG/main" r:embed="rId6"/>
                      </a:ext>
                    </a:extLst>
                  </a:blip>
                  <a:srcRect/>
                  <a:stretch/>
                </pic:blipFill>
                <pic:spPr>
                  <a:xfrm>
                    <a:off x="0" y="0"/>
                    <a:ext cx="8181975" cy="45085"/>
                  </a:xfrm>
                  <a:prstGeom prst="rect">
                    <a:avLst/>
                  </a:prstGeom>
                </pic:spPr>
              </pic:pic>
            </a:graphicData>
          </a:graphic>
          <wp14:sizeRelH relativeFrom="page">
            <wp14:pctWidth>0</wp14:pctWidth>
          </wp14:sizeRelH>
          <wp14:sizeRelV relativeFrom="page">
            <wp14:pctHeight>0</wp14:pctHeight>
          </wp14:sizeRelV>
        </wp:anchor>
      </w:drawing>
    </w:r>
    <w:r w:rsidRPr="00EF59C1">
      <w:rPr>
        <w:noProof/>
        <w:color w:val="FFFFFF" w:themeColor="background1"/>
        <w:sz w:val="16"/>
        <w:szCs w:val="16"/>
      </w:rPr>
      <mc:AlternateContent>
        <mc:Choice Requires="wps">
          <w:drawing>
            <wp:anchor distT="45720" distB="45720" distL="114300" distR="114300" simplePos="0" relativeHeight="251658245" behindDoc="0" locked="0" layoutInCell="1" allowOverlap="1" wp14:anchorId="70A0B165" wp14:editId="10DC4DE3">
              <wp:simplePos x="0" y="0"/>
              <wp:positionH relativeFrom="column">
                <wp:posOffset>5279390</wp:posOffset>
              </wp:positionH>
              <wp:positionV relativeFrom="paragraph">
                <wp:posOffset>376555</wp:posOffset>
              </wp:positionV>
              <wp:extent cx="382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76FE54A5" w14:textId="5CD2190A" w:rsidR="00EF59C1" w:rsidRPr="005C425A" w:rsidRDefault="00EF59C1" w:rsidP="00EF59C1">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0B165" id="Text Box 2" o:spid="_x0000_s1028" type="#_x0000_t202" style="position:absolute;left:0;text-align:left;margin-left:415.7pt;margin-top:29.65pt;width:30.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" filled="f" stroked="f">
              <v:textbox style="mso-fit-shape-to-text:t">
                <w:txbxContent>
                  <w:p w14:paraId="76FE54A5" w14:textId="5CD2190A" w:rsidR="00EF59C1" w:rsidRPr="005C425A" w:rsidRDefault="00EF59C1" w:rsidP="00EF59C1">
                    <w:pPr>
                      <w:jc w:val="center"/>
                      <w:rPr>
                        <w:color w:val="FFFFFF" w:themeColor="background1"/>
                        <w:sz w:val="14"/>
                        <w:szCs w:val="14"/>
                      </w:rPr>
                    </w:pPr>
                    <w:r w:rsidRPr="005C425A">
                      <w:rPr>
                        <w:color w:val="FFFFFF" w:themeColor="background1"/>
                        <w:sz w:val="14"/>
                        <w:szCs w:val="14"/>
                      </w:rPr>
                      <w:fldChar w:fldCharType="begin"/>
                    </w:r>
                    <w:r w:rsidRPr="005C425A">
                      <w:rPr>
                        <w:color w:val="FFFFFF" w:themeColor="background1"/>
                        <w:sz w:val="14"/>
                        <w:szCs w:val="14"/>
                      </w:rPr>
                      <w:instrText xml:space="preserve"> PAGE   \* MERGEFORMAT </w:instrText>
                    </w:r>
                    <w:r w:rsidRPr="005C425A">
                      <w:rPr>
                        <w:color w:val="FFFFFF" w:themeColor="background1"/>
                        <w:sz w:val="14"/>
                        <w:szCs w:val="14"/>
                      </w:rPr>
                      <w:fldChar w:fldCharType="separate"/>
                    </w:r>
                    <w:r w:rsidRPr="005C425A">
                      <w:rPr>
                        <w:noProof/>
                        <w:color w:val="FFFFFF" w:themeColor="background1"/>
                        <w:sz w:val="14"/>
                        <w:szCs w:val="14"/>
                      </w:rPr>
                      <w:t>1</w:t>
                    </w:r>
                    <w:r w:rsidRPr="005C425A">
                      <w:rPr>
                        <w:noProof/>
                        <w:color w:val="FFFFFF" w:themeColor="background1"/>
                        <w:sz w:val="14"/>
                        <w:szCs w:val="14"/>
                      </w:rPr>
                      <w:fldChar w:fldCharType="end"/>
                    </w:r>
                  </w:p>
                </w:txbxContent>
              </v:textbox>
              <w10:wrap type="square"/>
            </v:shape>
          </w:pict>
        </mc:Fallback>
      </mc:AlternateContent>
    </w:r>
    <w:r w:rsidR="00C01ED3" w:rsidRPr="00730E13">
      <w:rPr>
        <w:color w:val="FFFFFF" w:themeColor="background1"/>
        <w:sz w:val="16"/>
        <w:szCs w:val="16"/>
      </w:rPr>
      <w:t xml:space="preserve"> </w:t>
    </w:r>
  </w:p>
  <w:p w14:paraId="783470CE" w14:textId="39B81DA1" w:rsidR="00C01ED3" w:rsidRPr="00730E13" w:rsidRDefault="004907FF" w:rsidP="00730E13">
    <w:pPr>
      <w:jc w:val="center"/>
      <w:rPr>
        <w:color w:val="FFFFFF" w:themeColor="background1"/>
        <w:sz w:val="16"/>
        <w:szCs w:val="16"/>
      </w:rPr>
    </w:pPr>
    <w:r>
      <w:rPr>
        <w:noProof/>
      </w:rPr>
      <mc:AlternateContent>
        <mc:Choice Requires="wps">
          <w:drawing>
            <wp:anchor distT="0" distB="0" distL="114300" distR="114300" simplePos="0" relativeHeight="251658244" behindDoc="0" locked="0" layoutInCell="1" allowOverlap="1" wp14:anchorId="07370850" wp14:editId="6AB9E603">
              <wp:simplePos x="0" y="0"/>
              <wp:positionH relativeFrom="column">
                <wp:posOffset>5241290</wp:posOffset>
              </wp:positionH>
              <wp:positionV relativeFrom="paragraph">
                <wp:posOffset>163767</wp:posOffset>
              </wp:positionV>
              <wp:extent cx="468000" cy="511200"/>
              <wp:effectExtent l="0" t="0" r="8255" b="3175"/>
              <wp:wrapNone/>
              <wp:docPr id="144" name="Rectangle 144"/>
              <wp:cNvGraphicFramePr/>
              <a:graphic xmlns:a="http://schemas.openxmlformats.org/drawingml/2006/main">
                <a:graphicData uri="http://schemas.microsoft.com/office/word/2010/wordprocessingShape">
                  <wps:wsp>
                    <wps:cNvSpPr/>
                    <wps:spPr>
                      <a:xfrm>
                        <a:off x="0" y="0"/>
                        <a:ext cx="468000" cy="5112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AB08420" id="Rectangle 144" o:spid="_x0000_s1026" style="position:absolute;margin-left:412.7pt;margin-top:12.9pt;width:36.85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" fillcolor="#404040 [2429]"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E781" w14:textId="77777777" w:rsidR="00454C04" w:rsidRDefault="00454C04" w:rsidP="007F624B">
      <w:pPr>
        <w:spacing w:line="240" w:lineRule="auto"/>
      </w:pPr>
      <w:r>
        <w:separator/>
      </w:r>
    </w:p>
  </w:footnote>
  <w:footnote w:type="continuationSeparator" w:id="0">
    <w:p w14:paraId="7905C010" w14:textId="77777777" w:rsidR="00454C04" w:rsidRDefault="00454C04" w:rsidP="007F624B">
      <w:pPr>
        <w:spacing w:line="240" w:lineRule="auto"/>
      </w:pPr>
      <w:r>
        <w:continuationSeparator/>
      </w:r>
    </w:p>
  </w:footnote>
  <w:footnote w:type="continuationNotice" w:id="1">
    <w:p w14:paraId="3A587871" w14:textId="77777777" w:rsidR="00454C04" w:rsidRDefault="00454C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8243" behindDoc="0" locked="0" layoutInCell="1" allowOverlap="1" wp14:anchorId="35A68919" wp14:editId="50E662DE">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8243;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14DA" w14:textId="68373DCD" w:rsidR="00C01ED3" w:rsidRPr="00D8274B" w:rsidRDefault="00234C73" w:rsidP="00D8274B">
    <w:pPr>
      <w:pStyle w:val="Header"/>
    </w:pPr>
    <w:r>
      <w:drawing>
        <wp:anchor distT="0" distB="0" distL="114300" distR="114300" simplePos="0" relativeHeight="251658247" behindDoc="1" locked="0" layoutInCell="1" allowOverlap="1" wp14:anchorId="2A4AD16B" wp14:editId="1D6B4E1B">
          <wp:simplePos x="0" y="0"/>
          <wp:positionH relativeFrom="margin">
            <wp:posOffset>0</wp:posOffset>
          </wp:positionH>
          <wp:positionV relativeFrom="paragraph">
            <wp:posOffset>-266700</wp:posOffset>
          </wp:positionV>
          <wp:extent cx="419100" cy="640704"/>
          <wp:effectExtent l="0" t="0" r="0" b="762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92096" b="1"/>
                  <a:stretch/>
                </pic:blipFill>
                <pic:spPr bwMode="auto">
                  <a:xfrm>
                    <a:off x="0" y="0"/>
                    <a:ext cx="419100" cy="64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6E" w:rsidRPr="00D8274B">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0C3" w14:textId="028F9FFA" w:rsidR="00C01ED3" w:rsidRDefault="00C01ED3" w:rsidP="00D8274B">
    <w:pPr>
      <w:pStyle w:val="Header"/>
    </w:pPr>
  </w:p>
  <w:p w14:paraId="59A3B289" w14:textId="58DC4AFA" w:rsidR="00C01ED3" w:rsidRDefault="00C01ED3" w:rsidP="00D8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EB5C73"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F35F0"/>
    <w:multiLevelType w:val="hybridMultilevel"/>
    <w:tmpl w:val="5328AA84"/>
    <w:lvl w:ilvl="0" w:tplc="4809000F">
      <w:start w:val="1"/>
      <w:numFmt w:val="decimal"/>
      <w:lvlText w:val="%1."/>
      <w:lvlJc w:val="left"/>
      <w:pPr>
        <w:ind w:left="644" w:hanging="360"/>
      </w:p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752C80"/>
    <w:multiLevelType w:val="hybridMultilevel"/>
    <w:tmpl w:val="5328AA84"/>
    <w:lvl w:ilvl="0" w:tplc="4809000F">
      <w:start w:val="1"/>
      <w:numFmt w:val="decimal"/>
      <w:lvlText w:val="%1."/>
      <w:lvlJc w:val="left"/>
      <w:pPr>
        <w:ind w:left="644" w:hanging="360"/>
      </w:p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6" w15:restartNumberingAfterBreak="0">
    <w:nsid w:val="17931C2C"/>
    <w:multiLevelType w:val="hybridMultilevel"/>
    <w:tmpl w:val="E07A3D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8D54E10"/>
    <w:multiLevelType w:val="hybridMultilevel"/>
    <w:tmpl w:val="5328AA84"/>
    <w:lvl w:ilvl="0" w:tplc="4809000F">
      <w:start w:val="1"/>
      <w:numFmt w:val="decimal"/>
      <w:lvlText w:val="%1."/>
      <w:lvlJc w:val="left"/>
      <w:pPr>
        <w:ind w:left="644" w:hanging="360"/>
      </w:p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8"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156CA2"/>
    <w:multiLevelType w:val="hybridMultilevel"/>
    <w:tmpl w:val="8890944C"/>
    <w:lvl w:ilvl="0" w:tplc="99140FF2">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15:restartNumberingAfterBreak="0">
    <w:nsid w:val="5C2427DC"/>
    <w:multiLevelType w:val="multilevel"/>
    <w:tmpl w:val="B0846EA0"/>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7151809">
    <w:abstractNumId w:val="12"/>
  </w:num>
  <w:num w:numId="2" w16cid:durableId="1793788224">
    <w:abstractNumId w:val="9"/>
  </w:num>
  <w:num w:numId="3" w16cid:durableId="1656179223">
    <w:abstractNumId w:val="4"/>
  </w:num>
  <w:num w:numId="4" w16cid:durableId="626933396">
    <w:abstractNumId w:val="8"/>
  </w:num>
  <w:num w:numId="5" w16cid:durableId="96292011">
    <w:abstractNumId w:val="0"/>
  </w:num>
  <w:num w:numId="6" w16cid:durableId="736510162">
    <w:abstractNumId w:val="3"/>
  </w:num>
  <w:num w:numId="7" w16cid:durableId="2045521614">
    <w:abstractNumId w:val="1"/>
  </w:num>
  <w:num w:numId="8" w16cid:durableId="2049331994">
    <w:abstractNumId w:val="10"/>
  </w:num>
  <w:num w:numId="9" w16cid:durableId="803545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349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9274784">
    <w:abstractNumId w:val="5"/>
  </w:num>
  <w:num w:numId="12" w16cid:durableId="599412120">
    <w:abstractNumId w:val="7"/>
  </w:num>
  <w:num w:numId="13" w16cid:durableId="956368934">
    <w:abstractNumId w:val="6"/>
  </w:num>
  <w:num w:numId="14" w16cid:durableId="468744224">
    <w:abstractNumId w:val="2"/>
  </w:num>
  <w:num w:numId="15" w16cid:durableId="355228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4970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56918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973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915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9897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1444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381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372D"/>
    <w:rsid w:val="000139B8"/>
    <w:rsid w:val="00013B5C"/>
    <w:rsid w:val="00013BFB"/>
    <w:rsid w:val="000144D4"/>
    <w:rsid w:val="00014657"/>
    <w:rsid w:val="000146B5"/>
    <w:rsid w:val="0001580D"/>
    <w:rsid w:val="00015D68"/>
    <w:rsid w:val="00015E97"/>
    <w:rsid w:val="00016A12"/>
    <w:rsid w:val="00017937"/>
    <w:rsid w:val="0002066D"/>
    <w:rsid w:val="00020D66"/>
    <w:rsid w:val="00022623"/>
    <w:rsid w:val="000232A5"/>
    <w:rsid w:val="00023AA3"/>
    <w:rsid w:val="00023B30"/>
    <w:rsid w:val="00023F1C"/>
    <w:rsid w:val="00024377"/>
    <w:rsid w:val="000257C5"/>
    <w:rsid w:val="00026AEE"/>
    <w:rsid w:val="000274E3"/>
    <w:rsid w:val="000279FA"/>
    <w:rsid w:val="00030A80"/>
    <w:rsid w:val="00031134"/>
    <w:rsid w:val="00031738"/>
    <w:rsid w:val="00031F67"/>
    <w:rsid w:val="0003254D"/>
    <w:rsid w:val="000327D8"/>
    <w:rsid w:val="00034B08"/>
    <w:rsid w:val="00034CBE"/>
    <w:rsid w:val="00034CD4"/>
    <w:rsid w:val="000357CB"/>
    <w:rsid w:val="0003639C"/>
    <w:rsid w:val="0003659D"/>
    <w:rsid w:val="000375DF"/>
    <w:rsid w:val="00040B33"/>
    <w:rsid w:val="00040FF4"/>
    <w:rsid w:val="000416B1"/>
    <w:rsid w:val="0004175A"/>
    <w:rsid w:val="0004210C"/>
    <w:rsid w:val="00042363"/>
    <w:rsid w:val="00042925"/>
    <w:rsid w:val="00042EAE"/>
    <w:rsid w:val="0004393D"/>
    <w:rsid w:val="000441C8"/>
    <w:rsid w:val="00044CD7"/>
    <w:rsid w:val="00044D49"/>
    <w:rsid w:val="00044ECC"/>
    <w:rsid w:val="00044F00"/>
    <w:rsid w:val="00045B30"/>
    <w:rsid w:val="00047516"/>
    <w:rsid w:val="00047859"/>
    <w:rsid w:val="0005014F"/>
    <w:rsid w:val="00050D06"/>
    <w:rsid w:val="0005123E"/>
    <w:rsid w:val="00051995"/>
    <w:rsid w:val="00051D25"/>
    <w:rsid w:val="000524B8"/>
    <w:rsid w:val="00052505"/>
    <w:rsid w:val="00053422"/>
    <w:rsid w:val="000534ED"/>
    <w:rsid w:val="0005581A"/>
    <w:rsid w:val="00055A5B"/>
    <w:rsid w:val="000560E1"/>
    <w:rsid w:val="00056F63"/>
    <w:rsid w:val="00057B6E"/>
    <w:rsid w:val="00060608"/>
    <w:rsid w:val="00060757"/>
    <w:rsid w:val="00061381"/>
    <w:rsid w:val="00062ABC"/>
    <w:rsid w:val="00062D87"/>
    <w:rsid w:val="000637B5"/>
    <w:rsid w:val="000637C4"/>
    <w:rsid w:val="00063938"/>
    <w:rsid w:val="00063B2E"/>
    <w:rsid w:val="00065139"/>
    <w:rsid w:val="0006530F"/>
    <w:rsid w:val="000653C8"/>
    <w:rsid w:val="00067C94"/>
    <w:rsid w:val="00067E6A"/>
    <w:rsid w:val="00067F45"/>
    <w:rsid w:val="00070735"/>
    <w:rsid w:val="000715D7"/>
    <w:rsid w:val="00073887"/>
    <w:rsid w:val="00073D7A"/>
    <w:rsid w:val="00074424"/>
    <w:rsid w:val="000744D9"/>
    <w:rsid w:val="00075885"/>
    <w:rsid w:val="00075D8F"/>
    <w:rsid w:val="00076075"/>
    <w:rsid w:val="0007611C"/>
    <w:rsid w:val="000800A9"/>
    <w:rsid w:val="000828B5"/>
    <w:rsid w:val="0008330A"/>
    <w:rsid w:val="000838A3"/>
    <w:rsid w:val="0008452D"/>
    <w:rsid w:val="00084A36"/>
    <w:rsid w:val="000852F9"/>
    <w:rsid w:val="0008559B"/>
    <w:rsid w:val="0008596C"/>
    <w:rsid w:val="00086EA2"/>
    <w:rsid w:val="00086ED0"/>
    <w:rsid w:val="00087263"/>
    <w:rsid w:val="0008727E"/>
    <w:rsid w:val="000873D5"/>
    <w:rsid w:val="000874E6"/>
    <w:rsid w:val="00091593"/>
    <w:rsid w:val="00091EE4"/>
    <w:rsid w:val="00093366"/>
    <w:rsid w:val="00093E08"/>
    <w:rsid w:val="00095579"/>
    <w:rsid w:val="00095622"/>
    <w:rsid w:val="000958E8"/>
    <w:rsid w:val="00096E76"/>
    <w:rsid w:val="00096EEB"/>
    <w:rsid w:val="00097EC6"/>
    <w:rsid w:val="000A291D"/>
    <w:rsid w:val="000A35C4"/>
    <w:rsid w:val="000A381C"/>
    <w:rsid w:val="000A3BB5"/>
    <w:rsid w:val="000A3CE3"/>
    <w:rsid w:val="000A4A56"/>
    <w:rsid w:val="000A4F70"/>
    <w:rsid w:val="000A4F77"/>
    <w:rsid w:val="000A6E44"/>
    <w:rsid w:val="000A717C"/>
    <w:rsid w:val="000A71B1"/>
    <w:rsid w:val="000A76C0"/>
    <w:rsid w:val="000A7772"/>
    <w:rsid w:val="000B0200"/>
    <w:rsid w:val="000B0B84"/>
    <w:rsid w:val="000B16EB"/>
    <w:rsid w:val="000B2B8F"/>
    <w:rsid w:val="000B2D6C"/>
    <w:rsid w:val="000B384D"/>
    <w:rsid w:val="000B5D56"/>
    <w:rsid w:val="000B5FF8"/>
    <w:rsid w:val="000B62FB"/>
    <w:rsid w:val="000B6459"/>
    <w:rsid w:val="000B695D"/>
    <w:rsid w:val="000B7055"/>
    <w:rsid w:val="000C03F3"/>
    <w:rsid w:val="000C0F5A"/>
    <w:rsid w:val="000C0F9D"/>
    <w:rsid w:val="000C17BA"/>
    <w:rsid w:val="000C31F8"/>
    <w:rsid w:val="000C358F"/>
    <w:rsid w:val="000C4F7F"/>
    <w:rsid w:val="000C51B8"/>
    <w:rsid w:val="000C5435"/>
    <w:rsid w:val="000C5438"/>
    <w:rsid w:val="000C5C1B"/>
    <w:rsid w:val="000C5E8A"/>
    <w:rsid w:val="000C6133"/>
    <w:rsid w:val="000C6DCF"/>
    <w:rsid w:val="000C75A5"/>
    <w:rsid w:val="000D0692"/>
    <w:rsid w:val="000D0CC3"/>
    <w:rsid w:val="000D1433"/>
    <w:rsid w:val="000D2899"/>
    <w:rsid w:val="000D36E5"/>
    <w:rsid w:val="000D3D8C"/>
    <w:rsid w:val="000D47DD"/>
    <w:rsid w:val="000D48A0"/>
    <w:rsid w:val="000D5C6F"/>
    <w:rsid w:val="000D5CAA"/>
    <w:rsid w:val="000D5DBF"/>
    <w:rsid w:val="000D63A9"/>
    <w:rsid w:val="000D64AD"/>
    <w:rsid w:val="000D6518"/>
    <w:rsid w:val="000D75E7"/>
    <w:rsid w:val="000D7769"/>
    <w:rsid w:val="000E0531"/>
    <w:rsid w:val="000E0B49"/>
    <w:rsid w:val="000E170C"/>
    <w:rsid w:val="000E18EC"/>
    <w:rsid w:val="000E1BE2"/>
    <w:rsid w:val="000E1C3D"/>
    <w:rsid w:val="000E30D0"/>
    <w:rsid w:val="000E37CA"/>
    <w:rsid w:val="000E4174"/>
    <w:rsid w:val="000E4ADD"/>
    <w:rsid w:val="000E4D64"/>
    <w:rsid w:val="000E4EB1"/>
    <w:rsid w:val="000E63D4"/>
    <w:rsid w:val="000E7200"/>
    <w:rsid w:val="000E73A6"/>
    <w:rsid w:val="000E7418"/>
    <w:rsid w:val="000E766A"/>
    <w:rsid w:val="000E7BA7"/>
    <w:rsid w:val="000F02E8"/>
    <w:rsid w:val="000F0E35"/>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0F7556"/>
    <w:rsid w:val="00101AE7"/>
    <w:rsid w:val="00101BBF"/>
    <w:rsid w:val="00102350"/>
    <w:rsid w:val="0010263A"/>
    <w:rsid w:val="00102CBD"/>
    <w:rsid w:val="0010655F"/>
    <w:rsid w:val="00106FD7"/>
    <w:rsid w:val="00110FEE"/>
    <w:rsid w:val="0011373B"/>
    <w:rsid w:val="00114135"/>
    <w:rsid w:val="0011460D"/>
    <w:rsid w:val="001151F4"/>
    <w:rsid w:val="00115A97"/>
    <w:rsid w:val="00115CAA"/>
    <w:rsid w:val="00115FDC"/>
    <w:rsid w:val="00115FF3"/>
    <w:rsid w:val="001162D0"/>
    <w:rsid w:val="00116687"/>
    <w:rsid w:val="001169F6"/>
    <w:rsid w:val="00116C50"/>
    <w:rsid w:val="00116CAE"/>
    <w:rsid w:val="00116EA4"/>
    <w:rsid w:val="001171A1"/>
    <w:rsid w:val="00117D26"/>
    <w:rsid w:val="00117E0A"/>
    <w:rsid w:val="00120652"/>
    <w:rsid w:val="00120B6C"/>
    <w:rsid w:val="00121850"/>
    <w:rsid w:val="00121A62"/>
    <w:rsid w:val="0012206F"/>
    <w:rsid w:val="00122FD7"/>
    <w:rsid w:val="0012371F"/>
    <w:rsid w:val="00123FE8"/>
    <w:rsid w:val="00124248"/>
    <w:rsid w:val="001255BA"/>
    <w:rsid w:val="001256B0"/>
    <w:rsid w:val="00126B80"/>
    <w:rsid w:val="00126EEA"/>
    <w:rsid w:val="001271E9"/>
    <w:rsid w:val="00127C42"/>
    <w:rsid w:val="00127E71"/>
    <w:rsid w:val="001301E6"/>
    <w:rsid w:val="001305FB"/>
    <w:rsid w:val="00131B2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3702A"/>
    <w:rsid w:val="0013726E"/>
    <w:rsid w:val="00137541"/>
    <w:rsid w:val="00140419"/>
    <w:rsid w:val="00140C8D"/>
    <w:rsid w:val="0014101D"/>
    <w:rsid w:val="00143AC8"/>
    <w:rsid w:val="00143B80"/>
    <w:rsid w:val="0014460A"/>
    <w:rsid w:val="0014462B"/>
    <w:rsid w:val="00144DCB"/>
    <w:rsid w:val="00144EE4"/>
    <w:rsid w:val="001453ED"/>
    <w:rsid w:val="00145DBF"/>
    <w:rsid w:val="00145EB9"/>
    <w:rsid w:val="001465C0"/>
    <w:rsid w:val="001466D5"/>
    <w:rsid w:val="00150526"/>
    <w:rsid w:val="00151147"/>
    <w:rsid w:val="00151BAB"/>
    <w:rsid w:val="001521DF"/>
    <w:rsid w:val="001529A3"/>
    <w:rsid w:val="00152DFC"/>
    <w:rsid w:val="0015303E"/>
    <w:rsid w:val="00153738"/>
    <w:rsid w:val="00154906"/>
    <w:rsid w:val="0015495A"/>
    <w:rsid w:val="00155787"/>
    <w:rsid w:val="001559A3"/>
    <w:rsid w:val="00155CC1"/>
    <w:rsid w:val="0015689B"/>
    <w:rsid w:val="0015716B"/>
    <w:rsid w:val="00161900"/>
    <w:rsid w:val="00162E09"/>
    <w:rsid w:val="00165137"/>
    <w:rsid w:val="00165750"/>
    <w:rsid w:val="0016592F"/>
    <w:rsid w:val="001665A6"/>
    <w:rsid w:val="001665ED"/>
    <w:rsid w:val="00166E6B"/>
    <w:rsid w:val="00167E07"/>
    <w:rsid w:val="0017150B"/>
    <w:rsid w:val="00171576"/>
    <w:rsid w:val="00171EC1"/>
    <w:rsid w:val="0017207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8D3"/>
    <w:rsid w:val="0019180C"/>
    <w:rsid w:val="00191903"/>
    <w:rsid w:val="001921F4"/>
    <w:rsid w:val="001924ED"/>
    <w:rsid w:val="00192EE4"/>
    <w:rsid w:val="001942D3"/>
    <w:rsid w:val="00194902"/>
    <w:rsid w:val="00195F1F"/>
    <w:rsid w:val="001977F5"/>
    <w:rsid w:val="00197E54"/>
    <w:rsid w:val="001A0E63"/>
    <w:rsid w:val="001A10A6"/>
    <w:rsid w:val="001A18B4"/>
    <w:rsid w:val="001A1D3C"/>
    <w:rsid w:val="001A32CB"/>
    <w:rsid w:val="001A34EA"/>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B79C2"/>
    <w:rsid w:val="001C1489"/>
    <w:rsid w:val="001C1FF4"/>
    <w:rsid w:val="001C2476"/>
    <w:rsid w:val="001C2A7D"/>
    <w:rsid w:val="001C350E"/>
    <w:rsid w:val="001C3E28"/>
    <w:rsid w:val="001C49BE"/>
    <w:rsid w:val="001C5255"/>
    <w:rsid w:val="001C5E2E"/>
    <w:rsid w:val="001C60DD"/>
    <w:rsid w:val="001C6398"/>
    <w:rsid w:val="001C6920"/>
    <w:rsid w:val="001C7D4A"/>
    <w:rsid w:val="001C7E8E"/>
    <w:rsid w:val="001D19E1"/>
    <w:rsid w:val="001D1B18"/>
    <w:rsid w:val="001D23F8"/>
    <w:rsid w:val="001D253F"/>
    <w:rsid w:val="001D2D46"/>
    <w:rsid w:val="001D31D5"/>
    <w:rsid w:val="001D47CA"/>
    <w:rsid w:val="001D4D07"/>
    <w:rsid w:val="001D6055"/>
    <w:rsid w:val="001D6565"/>
    <w:rsid w:val="001D6C0C"/>
    <w:rsid w:val="001D72BB"/>
    <w:rsid w:val="001D7345"/>
    <w:rsid w:val="001E01AF"/>
    <w:rsid w:val="001E0B53"/>
    <w:rsid w:val="001E189B"/>
    <w:rsid w:val="001E1C23"/>
    <w:rsid w:val="001E29D3"/>
    <w:rsid w:val="001E2ADF"/>
    <w:rsid w:val="001E3346"/>
    <w:rsid w:val="001E33C8"/>
    <w:rsid w:val="001E3547"/>
    <w:rsid w:val="001E4326"/>
    <w:rsid w:val="001E4F20"/>
    <w:rsid w:val="001E54AE"/>
    <w:rsid w:val="001E555C"/>
    <w:rsid w:val="001E5D0F"/>
    <w:rsid w:val="001E5F3D"/>
    <w:rsid w:val="001E6AEE"/>
    <w:rsid w:val="001E6E4A"/>
    <w:rsid w:val="001E7513"/>
    <w:rsid w:val="001E7AB8"/>
    <w:rsid w:val="001F0219"/>
    <w:rsid w:val="001F1745"/>
    <w:rsid w:val="001F19F9"/>
    <w:rsid w:val="001F1EA0"/>
    <w:rsid w:val="001F2467"/>
    <w:rsid w:val="001F2560"/>
    <w:rsid w:val="001F27A1"/>
    <w:rsid w:val="001F2887"/>
    <w:rsid w:val="001F310D"/>
    <w:rsid w:val="001F3C59"/>
    <w:rsid w:val="001F401B"/>
    <w:rsid w:val="001F4198"/>
    <w:rsid w:val="001F4399"/>
    <w:rsid w:val="001F448F"/>
    <w:rsid w:val="001F485E"/>
    <w:rsid w:val="001F4FF0"/>
    <w:rsid w:val="001F52EE"/>
    <w:rsid w:val="001F5A85"/>
    <w:rsid w:val="001F62F6"/>
    <w:rsid w:val="001F73A0"/>
    <w:rsid w:val="001F73CB"/>
    <w:rsid w:val="001F7B0D"/>
    <w:rsid w:val="002002A8"/>
    <w:rsid w:val="00200376"/>
    <w:rsid w:val="00201236"/>
    <w:rsid w:val="002014E8"/>
    <w:rsid w:val="002022F9"/>
    <w:rsid w:val="002024D1"/>
    <w:rsid w:val="0020391A"/>
    <w:rsid w:val="002050B8"/>
    <w:rsid w:val="00205F0F"/>
    <w:rsid w:val="00206451"/>
    <w:rsid w:val="00206799"/>
    <w:rsid w:val="00206F86"/>
    <w:rsid w:val="00207510"/>
    <w:rsid w:val="0020780E"/>
    <w:rsid w:val="0020796F"/>
    <w:rsid w:val="00207A06"/>
    <w:rsid w:val="0021136B"/>
    <w:rsid w:val="002116BF"/>
    <w:rsid w:val="00211C96"/>
    <w:rsid w:val="00212E5A"/>
    <w:rsid w:val="00213C2E"/>
    <w:rsid w:val="00213CC0"/>
    <w:rsid w:val="00214146"/>
    <w:rsid w:val="00214F21"/>
    <w:rsid w:val="002165EC"/>
    <w:rsid w:val="002171F3"/>
    <w:rsid w:val="0021736E"/>
    <w:rsid w:val="00217AD6"/>
    <w:rsid w:val="00217DB1"/>
    <w:rsid w:val="00217FD9"/>
    <w:rsid w:val="002209CD"/>
    <w:rsid w:val="00221699"/>
    <w:rsid w:val="00223178"/>
    <w:rsid w:val="0022372C"/>
    <w:rsid w:val="00224006"/>
    <w:rsid w:val="002240E3"/>
    <w:rsid w:val="00224C9D"/>
    <w:rsid w:val="00225BCE"/>
    <w:rsid w:val="0022709D"/>
    <w:rsid w:val="00227395"/>
    <w:rsid w:val="002273AB"/>
    <w:rsid w:val="002278C2"/>
    <w:rsid w:val="00227A53"/>
    <w:rsid w:val="002308DF"/>
    <w:rsid w:val="00230C72"/>
    <w:rsid w:val="00230D18"/>
    <w:rsid w:val="002313B7"/>
    <w:rsid w:val="0023298B"/>
    <w:rsid w:val="002331FD"/>
    <w:rsid w:val="002332DF"/>
    <w:rsid w:val="0023366B"/>
    <w:rsid w:val="002340FA"/>
    <w:rsid w:val="00234C73"/>
    <w:rsid w:val="00235150"/>
    <w:rsid w:val="00236629"/>
    <w:rsid w:val="00237D0C"/>
    <w:rsid w:val="00240353"/>
    <w:rsid w:val="00240556"/>
    <w:rsid w:val="00240BE5"/>
    <w:rsid w:val="002415CE"/>
    <w:rsid w:val="00241BD7"/>
    <w:rsid w:val="0024222B"/>
    <w:rsid w:val="00243EAF"/>
    <w:rsid w:val="0024412A"/>
    <w:rsid w:val="002449AC"/>
    <w:rsid w:val="00244B0C"/>
    <w:rsid w:val="0024570B"/>
    <w:rsid w:val="00246706"/>
    <w:rsid w:val="00247542"/>
    <w:rsid w:val="00250A05"/>
    <w:rsid w:val="00250BF6"/>
    <w:rsid w:val="00251308"/>
    <w:rsid w:val="002515A0"/>
    <w:rsid w:val="002515BA"/>
    <w:rsid w:val="00251966"/>
    <w:rsid w:val="0025219D"/>
    <w:rsid w:val="00252887"/>
    <w:rsid w:val="00253BEC"/>
    <w:rsid w:val="00253BF4"/>
    <w:rsid w:val="00255A9E"/>
    <w:rsid w:val="002564A8"/>
    <w:rsid w:val="00256F6F"/>
    <w:rsid w:val="002573AD"/>
    <w:rsid w:val="002579CE"/>
    <w:rsid w:val="00257AB5"/>
    <w:rsid w:val="00257C74"/>
    <w:rsid w:val="00260759"/>
    <w:rsid w:val="00260838"/>
    <w:rsid w:val="00260B57"/>
    <w:rsid w:val="00261E32"/>
    <w:rsid w:val="002628AC"/>
    <w:rsid w:val="00264A0D"/>
    <w:rsid w:val="00265549"/>
    <w:rsid w:val="00265A9A"/>
    <w:rsid w:val="00270CF8"/>
    <w:rsid w:val="00271A81"/>
    <w:rsid w:val="0027270F"/>
    <w:rsid w:val="00272BF3"/>
    <w:rsid w:val="00273F14"/>
    <w:rsid w:val="0027412A"/>
    <w:rsid w:val="00275213"/>
    <w:rsid w:val="00276D97"/>
    <w:rsid w:val="00277911"/>
    <w:rsid w:val="00277A7F"/>
    <w:rsid w:val="00277AE2"/>
    <w:rsid w:val="00280246"/>
    <w:rsid w:val="00280428"/>
    <w:rsid w:val="002807FA"/>
    <w:rsid w:val="00280D80"/>
    <w:rsid w:val="00281C90"/>
    <w:rsid w:val="002831BE"/>
    <w:rsid w:val="002833E5"/>
    <w:rsid w:val="0028440E"/>
    <w:rsid w:val="00284702"/>
    <w:rsid w:val="002847E4"/>
    <w:rsid w:val="002853DD"/>
    <w:rsid w:val="00285848"/>
    <w:rsid w:val="00285C47"/>
    <w:rsid w:val="002865CC"/>
    <w:rsid w:val="0028767F"/>
    <w:rsid w:val="00287CFE"/>
    <w:rsid w:val="00291E36"/>
    <w:rsid w:val="00291F7B"/>
    <w:rsid w:val="00292520"/>
    <w:rsid w:val="00292A81"/>
    <w:rsid w:val="00292BED"/>
    <w:rsid w:val="00292C45"/>
    <w:rsid w:val="00292F74"/>
    <w:rsid w:val="00293617"/>
    <w:rsid w:val="00295DAA"/>
    <w:rsid w:val="0029631F"/>
    <w:rsid w:val="0029704C"/>
    <w:rsid w:val="002A0726"/>
    <w:rsid w:val="002A193C"/>
    <w:rsid w:val="002A1B8B"/>
    <w:rsid w:val="002A1EE5"/>
    <w:rsid w:val="002A2778"/>
    <w:rsid w:val="002A3451"/>
    <w:rsid w:val="002A3548"/>
    <w:rsid w:val="002A363B"/>
    <w:rsid w:val="002A3F3F"/>
    <w:rsid w:val="002A48D7"/>
    <w:rsid w:val="002A4E62"/>
    <w:rsid w:val="002A7039"/>
    <w:rsid w:val="002A7A42"/>
    <w:rsid w:val="002A7A59"/>
    <w:rsid w:val="002A7AE2"/>
    <w:rsid w:val="002B07AA"/>
    <w:rsid w:val="002B21CB"/>
    <w:rsid w:val="002B251E"/>
    <w:rsid w:val="002B27D9"/>
    <w:rsid w:val="002B2F96"/>
    <w:rsid w:val="002B39BB"/>
    <w:rsid w:val="002B3EA4"/>
    <w:rsid w:val="002B400A"/>
    <w:rsid w:val="002B41D7"/>
    <w:rsid w:val="002B4549"/>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196"/>
    <w:rsid w:val="002D53F0"/>
    <w:rsid w:val="002D55AC"/>
    <w:rsid w:val="002D608F"/>
    <w:rsid w:val="002E0E09"/>
    <w:rsid w:val="002E1BB8"/>
    <w:rsid w:val="002E1DE5"/>
    <w:rsid w:val="002E3001"/>
    <w:rsid w:val="002E3462"/>
    <w:rsid w:val="002E3E61"/>
    <w:rsid w:val="002E4173"/>
    <w:rsid w:val="002E43E4"/>
    <w:rsid w:val="002E4E56"/>
    <w:rsid w:val="002E63C0"/>
    <w:rsid w:val="002E71D7"/>
    <w:rsid w:val="002E7B3E"/>
    <w:rsid w:val="002F00A5"/>
    <w:rsid w:val="002F082A"/>
    <w:rsid w:val="002F0BC0"/>
    <w:rsid w:val="002F12B0"/>
    <w:rsid w:val="002F1EDD"/>
    <w:rsid w:val="002F2424"/>
    <w:rsid w:val="002F2442"/>
    <w:rsid w:val="002F4051"/>
    <w:rsid w:val="002F437A"/>
    <w:rsid w:val="002F4D27"/>
    <w:rsid w:val="002F568D"/>
    <w:rsid w:val="002F6ABA"/>
    <w:rsid w:val="002F6B8D"/>
    <w:rsid w:val="002F6C2D"/>
    <w:rsid w:val="002F6EAE"/>
    <w:rsid w:val="002F7291"/>
    <w:rsid w:val="002F7888"/>
    <w:rsid w:val="002F78D0"/>
    <w:rsid w:val="002F7920"/>
    <w:rsid w:val="00300214"/>
    <w:rsid w:val="00300CB5"/>
    <w:rsid w:val="0030108C"/>
    <w:rsid w:val="00302BE4"/>
    <w:rsid w:val="003034E8"/>
    <w:rsid w:val="0030375A"/>
    <w:rsid w:val="00304A84"/>
    <w:rsid w:val="00304E74"/>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284"/>
    <w:rsid w:val="00316922"/>
    <w:rsid w:val="0031748C"/>
    <w:rsid w:val="003177D7"/>
    <w:rsid w:val="00317F8F"/>
    <w:rsid w:val="00320899"/>
    <w:rsid w:val="00320BC9"/>
    <w:rsid w:val="00321313"/>
    <w:rsid w:val="00322B48"/>
    <w:rsid w:val="003231A8"/>
    <w:rsid w:val="00323711"/>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EB5"/>
    <w:rsid w:val="0033533A"/>
    <w:rsid w:val="003354E0"/>
    <w:rsid w:val="00335D92"/>
    <w:rsid w:val="003360D8"/>
    <w:rsid w:val="00336480"/>
    <w:rsid w:val="003366A5"/>
    <w:rsid w:val="003368F3"/>
    <w:rsid w:val="003372E6"/>
    <w:rsid w:val="003378FC"/>
    <w:rsid w:val="00337A1D"/>
    <w:rsid w:val="00337CF9"/>
    <w:rsid w:val="0034106E"/>
    <w:rsid w:val="003411A7"/>
    <w:rsid w:val="003417E3"/>
    <w:rsid w:val="003422DA"/>
    <w:rsid w:val="00343A52"/>
    <w:rsid w:val="003447E7"/>
    <w:rsid w:val="00344EF2"/>
    <w:rsid w:val="00345458"/>
    <w:rsid w:val="00345F79"/>
    <w:rsid w:val="00346A3E"/>
    <w:rsid w:val="00346DAF"/>
    <w:rsid w:val="00346E7F"/>
    <w:rsid w:val="003471CC"/>
    <w:rsid w:val="0034734B"/>
    <w:rsid w:val="0034743B"/>
    <w:rsid w:val="0035186E"/>
    <w:rsid w:val="00351F24"/>
    <w:rsid w:val="003525AE"/>
    <w:rsid w:val="00353451"/>
    <w:rsid w:val="003538A9"/>
    <w:rsid w:val="0035489C"/>
    <w:rsid w:val="003559E1"/>
    <w:rsid w:val="0035658E"/>
    <w:rsid w:val="00356CF4"/>
    <w:rsid w:val="00356E58"/>
    <w:rsid w:val="00356EEA"/>
    <w:rsid w:val="00357231"/>
    <w:rsid w:val="00357E11"/>
    <w:rsid w:val="00360610"/>
    <w:rsid w:val="00360D1A"/>
    <w:rsid w:val="003624D1"/>
    <w:rsid w:val="003625DA"/>
    <w:rsid w:val="0036327D"/>
    <w:rsid w:val="003642D1"/>
    <w:rsid w:val="003653D4"/>
    <w:rsid w:val="003658C8"/>
    <w:rsid w:val="003666F8"/>
    <w:rsid w:val="00366A36"/>
    <w:rsid w:val="003671F1"/>
    <w:rsid w:val="00367E91"/>
    <w:rsid w:val="00370252"/>
    <w:rsid w:val="00370544"/>
    <w:rsid w:val="00370AC4"/>
    <w:rsid w:val="00371889"/>
    <w:rsid w:val="00371EFF"/>
    <w:rsid w:val="003724F1"/>
    <w:rsid w:val="0037292F"/>
    <w:rsid w:val="003747CB"/>
    <w:rsid w:val="00374AD6"/>
    <w:rsid w:val="00375557"/>
    <w:rsid w:val="00376144"/>
    <w:rsid w:val="003761EF"/>
    <w:rsid w:val="003762BD"/>
    <w:rsid w:val="003803FB"/>
    <w:rsid w:val="003806FD"/>
    <w:rsid w:val="00380C30"/>
    <w:rsid w:val="0038135E"/>
    <w:rsid w:val="00381F5C"/>
    <w:rsid w:val="00382188"/>
    <w:rsid w:val="003835B3"/>
    <w:rsid w:val="003838FA"/>
    <w:rsid w:val="00383959"/>
    <w:rsid w:val="00384AFE"/>
    <w:rsid w:val="0038519B"/>
    <w:rsid w:val="00385C2C"/>
    <w:rsid w:val="00386320"/>
    <w:rsid w:val="00386885"/>
    <w:rsid w:val="00387296"/>
    <w:rsid w:val="00392938"/>
    <w:rsid w:val="0039311C"/>
    <w:rsid w:val="00393A7D"/>
    <w:rsid w:val="00394034"/>
    <w:rsid w:val="00394BE8"/>
    <w:rsid w:val="00397415"/>
    <w:rsid w:val="003A1353"/>
    <w:rsid w:val="003A27D6"/>
    <w:rsid w:val="003A29EA"/>
    <w:rsid w:val="003A50B3"/>
    <w:rsid w:val="003A53FA"/>
    <w:rsid w:val="003A5827"/>
    <w:rsid w:val="003A6AE8"/>
    <w:rsid w:val="003A6E72"/>
    <w:rsid w:val="003A70DE"/>
    <w:rsid w:val="003A7D84"/>
    <w:rsid w:val="003B004D"/>
    <w:rsid w:val="003B1658"/>
    <w:rsid w:val="003B1CE9"/>
    <w:rsid w:val="003B2888"/>
    <w:rsid w:val="003B3B61"/>
    <w:rsid w:val="003B3C33"/>
    <w:rsid w:val="003B440C"/>
    <w:rsid w:val="003B4A0D"/>
    <w:rsid w:val="003B4AB9"/>
    <w:rsid w:val="003B5275"/>
    <w:rsid w:val="003B5924"/>
    <w:rsid w:val="003B661A"/>
    <w:rsid w:val="003B7AE8"/>
    <w:rsid w:val="003C0AFD"/>
    <w:rsid w:val="003C275E"/>
    <w:rsid w:val="003C303C"/>
    <w:rsid w:val="003C3191"/>
    <w:rsid w:val="003C3452"/>
    <w:rsid w:val="003C4972"/>
    <w:rsid w:val="003C49CD"/>
    <w:rsid w:val="003C4A84"/>
    <w:rsid w:val="003C5EF2"/>
    <w:rsid w:val="003C6831"/>
    <w:rsid w:val="003C7996"/>
    <w:rsid w:val="003C7B10"/>
    <w:rsid w:val="003D00BC"/>
    <w:rsid w:val="003D0206"/>
    <w:rsid w:val="003D05FF"/>
    <w:rsid w:val="003D065B"/>
    <w:rsid w:val="003D0A04"/>
    <w:rsid w:val="003D1098"/>
    <w:rsid w:val="003D13D0"/>
    <w:rsid w:val="003D1D1A"/>
    <w:rsid w:val="003D1FAB"/>
    <w:rsid w:val="003D2D99"/>
    <w:rsid w:val="003D2E07"/>
    <w:rsid w:val="003D404F"/>
    <w:rsid w:val="003D48F1"/>
    <w:rsid w:val="003D4B4E"/>
    <w:rsid w:val="003D4E53"/>
    <w:rsid w:val="003D4F92"/>
    <w:rsid w:val="003D524D"/>
    <w:rsid w:val="003D654F"/>
    <w:rsid w:val="003D66EF"/>
    <w:rsid w:val="003D67DF"/>
    <w:rsid w:val="003D7390"/>
    <w:rsid w:val="003D75E6"/>
    <w:rsid w:val="003D7670"/>
    <w:rsid w:val="003D7A66"/>
    <w:rsid w:val="003E04A1"/>
    <w:rsid w:val="003E0A14"/>
    <w:rsid w:val="003E17C8"/>
    <w:rsid w:val="003E18A5"/>
    <w:rsid w:val="003E2A53"/>
    <w:rsid w:val="003E30B1"/>
    <w:rsid w:val="003E3C2D"/>
    <w:rsid w:val="003E4230"/>
    <w:rsid w:val="003E429F"/>
    <w:rsid w:val="003E42CB"/>
    <w:rsid w:val="003E448C"/>
    <w:rsid w:val="003E5039"/>
    <w:rsid w:val="003E5141"/>
    <w:rsid w:val="003E5CE5"/>
    <w:rsid w:val="003E654B"/>
    <w:rsid w:val="003E67CD"/>
    <w:rsid w:val="003E71BF"/>
    <w:rsid w:val="003E7908"/>
    <w:rsid w:val="003F0993"/>
    <w:rsid w:val="003F1754"/>
    <w:rsid w:val="003F24E0"/>
    <w:rsid w:val="003F3807"/>
    <w:rsid w:val="003F3D1F"/>
    <w:rsid w:val="003F3FE9"/>
    <w:rsid w:val="003F40A0"/>
    <w:rsid w:val="003F4224"/>
    <w:rsid w:val="003F4C41"/>
    <w:rsid w:val="003F51EC"/>
    <w:rsid w:val="003F56E7"/>
    <w:rsid w:val="003F6451"/>
    <w:rsid w:val="003F6FFB"/>
    <w:rsid w:val="003F7990"/>
    <w:rsid w:val="00400175"/>
    <w:rsid w:val="004016CD"/>
    <w:rsid w:val="00401F78"/>
    <w:rsid w:val="00402120"/>
    <w:rsid w:val="0040247F"/>
    <w:rsid w:val="00404AC5"/>
    <w:rsid w:val="00404DDE"/>
    <w:rsid w:val="00405689"/>
    <w:rsid w:val="00406A21"/>
    <w:rsid w:val="00406BF4"/>
    <w:rsid w:val="00410978"/>
    <w:rsid w:val="004116A6"/>
    <w:rsid w:val="00411DAC"/>
    <w:rsid w:val="00411E68"/>
    <w:rsid w:val="0041249E"/>
    <w:rsid w:val="004125C4"/>
    <w:rsid w:val="00412B58"/>
    <w:rsid w:val="0041363E"/>
    <w:rsid w:val="00413AD3"/>
    <w:rsid w:val="00415A67"/>
    <w:rsid w:val="00415E4F"/>
    <w:rsid w:val="00416548"/>
    <w:rsid w:val="00416BA1"/>
    <w:rsid w:val="00416EB7"/>
    <w:rsid w:val="00417361"/>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FAC"/>
    <w:rsid w:val="0042722E"/>
    <w:rsid w:val="004274E7"/>
    <w:rsid w:val="004277B2"/>
    <w:rsid w:val="00430092"/>
    <w:rsid w:val="00430192"/>
    <w:rsid w:val="00430768"/>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4B6E"/>
    <w:rsid w:val="00434EDD"/>
    <w:rsid w:val="00435882"/>
    <w:rsid w:val="00435D63"/>
    <w:rsid w:val="004373CC"/>
    <w:rsid w:val="00440845"/>
    <w:rsid w:val="004413A6"/>
    <w:rsid w:val="00441A28"/>
    <w:rsid w:val="00442B6A"/>
    <w:rsid w:val="0044303F"/>
    <w:rsid w:val="0044531B"/>
    <w:rsid w:val="004474C2"/>
    <w:rsid w:val="00450AFF"/>
    <w:rsid w:val="004512D2"/>
    <w:rsid w:val="00451648"/>
    <w:rsid w:val="00451B5D"/>
    <w:rsid w:val="00451F43"/>
    <w:rsid w:val="004539B7"/>
    <w:rsid w:val="00454B12"/>
    <w:rsid w:val="00454C04"/>
    <w:rsid w:val="0045557F"/>
    <w:rsid w:val="00456986"/>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3A5"/>
    <w:rsid w:val="00467879"/>
    <w:rsid w:val="0046790C"/>
    <w:rsid w:val="00467C14"/>
    <w:rsid w:val="00467F67"/>
    <w:rsid w:val="0047144F"/>
    <w:rsid w:val="00472B65"/>
    <w:rsid w:val="0047318B"/>
    <w:rsid w:val="00473C47"/>
    <w:rsid w:val="0047633B"/>
    <w:rsid w:val="00476552"/>
    <w:rsid w:val="004773FE"/>
    <w:rsid w:val="00480056"/>
    <w:rsid w:val="00481D99"/>
    <w:rsid w:val="00481EB5"/>
    <w:rsid w:val="0048287C"/>
    <w:rsid w:val="00482BD8"/>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405C"/>
    <w:rsid w:val="00494598"/>
    <w:rsid w:val="004955D7"/>
    <w:rsid w:val="00495789"/>
    <w:rsid w:val="004958BC"/>
    <w:rsid w:val="0049703A"/>
    <w:rsid w:val="00497508"/>
    <w:rsid w:val="004979EB"/>
    <w:rsid w:val="00497A22"/>
    <w:rsid w:val="004A06F4"/>
    <w:rsid w:val="004A076F"/>
    <w:rsid w:val="004A0C88"/>
    <w:rsid w:val="004A2D23"/>
    <w:rsid w:val="004A2EBF"/>
    <w:rsid w:val="004A37CB"/>
    <w:rsid w:val="004A382B"/>
    <w:rsid w:val="004A5031"/>
    <w:rsid w:val="004A55C7"/>
    <w:rsid w:val="004A5C85"/>
    <w:rsid w:val="004A6425"/>
    <w:rsid w:val="004A6A46"/>
    <w:rsid w:val="004A753E"/>
    <w:rsid w:val="004B0185"/>
    <w:rsid w:val="004B0A93"/>
    <w:rsid w:val="004B1380"/>
    <w:rsid w:val="004B1433"/>
    <w:rsid w:val="004B156E"/>
    <w:rsid w:val="004B2013"/>
    <w:rsid w:val="004B21DF"/>
    <w:rsid w:val="004B22D2"/>
    <w:rsid w:val="004B2567"/>
    <w:rsid w:val="004B2F1B"/>
    <w:rsid w:val="004B39BC"/>
    <w:rsid w:val="004B3EA9"/>
    <w:rsid w:val="004B432A"/>
    <w:rsid w:val="004B46D8"/>
    <w:rsid w:val="004B490D"/>
    <w:rsid w:val="004B5DA9"/>
    <w:rsid w:val="004B6C5C"/>
    <w:rsid w:val="004B6D13"/>
    <w:rsid w:val="004B709B"/>
    <w:rsid w:val="004B72E9"/>
    <w:rsid w:val="004B74A7"/>
    <w:rsid w:val="004B77DC"/>
    <w:rsid w:val="004C1B12"/>
    <w:rsid w:val="004C1CE3"/>
    <w:rsid w:val="004C4E09"/>
    <w:rsid w:val="004C63C8"/>
    <w:rsid w:val="004C65E3"/>
    <w:rsid w:val="004C6D11"/>
    <w:rsid w:val="004C7240"/>
    <w:rsid w:val="004C7C4B"/>
    <w:rsid w:val="004D032E"/>
    <w:rsid w:val="004D0DDE"/>
    <w:rsid w:val="004D1303"/>
    <w:rsid w:val="004D1B41"/>
    <w:rsid w:val="004D1BA5"/>
    <w:rsid w:val="004D2822"/>
    <w:rsid w:val="004D2A77"/>
    <w:rsid w:val="004D3863"/>
    <w:rsid w:val="004D40B9"/>
    <w:rsid w:val="004D52C7"/>
    <w:rsid w:val="004D546B"/>
    <w:rsid w:val="004D65E5"/>
    <w:rsid w:val="004D6A10"/>
    <w:rsid w:val="004D73A2"/>
    <w:rsid w:val="004D742C"/>
    <w:rsid w:val="004D7513"/>
    <w:rsid w:val="004E0021"/>
    <w:rsid w:val="004E0498"/>
    <w:rsid w:val="004E0669"/>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3C7F"/>
    <w:rsid w:val="004F4183"/>
    <w:rsid w:val="004F42C0"/>
    <w:rsid w:val="004F43C0"/>
    <w:rsid w:val="004F446D"/>
    <w:rsid w:val="004F478A"/>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3DD"/>
    <w:rsid w:val="00511A3C"/>
    <w:rsid w:val="00512309"/>
    <w:rsid w:val="005123F2"/>
    <w:rsid w:val="0051280F"/>
    <w:rsid w:val="00512F60"/>
    <w:rsid w:val="005131C7"/>
    <w:rsid w:val="005138FD"/>
    <w:rsid w:val="0051464D"/>
    <w:rsid w:val="005149C9"/>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27B0"/>
    <w:rsid w:val="0053307C"/>
    <w:rsid w:val="00533DA6"/>
    <w:rsid w:val="005350B7"/>
    <w:rsid w:val="005367F2"/>
    <w:rsid w:val="0053793A"/>
    <w:rsid w:val="0054015D"/>
    <w:rsid w:val="005403CC"/>
    <w:rsid w:val="005418AC"/>
    <w:rsid w:val="00541D63"/>
    <w:rsid w:val="005423AA"/>
    <w:rsid w:val="00544830"/>
    <w:rsid w:val="0054534B"/>
    <w:rsid w:val="0054564E"/>
    <w:rsid w:val="00546B82"/>
    <w:rsid w:val="005478AE"/>
    <w:rsid w:val="0055017A"/>
    <w:rsid w:val="00550299"/>
    <w:rsid w:val="00551489"/>
    <w:rsid w:val="00551FDE"/>
    <w:rsid w:val="00552297"/>
    <w:rsid w:val="005526EE"/>
    <w:rsid w:val="00553B43"/>
    <w:rsid w:val="00555FC2"/>
    <w:rsid w:val="005568DD"/>
    <w:rsid w:val="00557124"/>
    <w:rsid w:val="00560B1F"/>
    <w:rsid w:val="00561164"/>
    <w:rsid w:val="00561D0A"/>
    <w:rsid w:val="005623F2"/>
    <w:rsid w:val="0056243C"/>
    <w:rsid w:val="00562941"/>
    <w:rsid w:val="0056306B"/>
    <w:rsid w:val="00563213"/>
    <w:rsid w:val="00563591"/>
    <w:rsid w:val="005639D4"/>
    <w:rsid w:val="00564C1D"/>
    <w:rsid w:val="00565073"/>
    <w:rsid w:val="0056601F"/>
    <w:rsid w:val="0056640E"/>
    <w:rsid w:val="00570195"/>
    <w:rsid w:val="0057082A"/>
    <w:rsid w:val="00571068"/>
    <w:rsid w:val="0057134A"/>
    <w:rsid w:val="005733E1"/>
    <w:rsid w:val="00573A0E"/>
    <w:rsid w:val="00573E86"/>
    <w:rsid w:val="0057416F"/>
    <w:rsid w:val="005743DC"/>
    <w:rsid w:val="00574999"/>
    <w:rsid w:val="00574FCE"/>
    <w:rsid w:val="00575155"/>
    <w:rsid w:val="00575986"/>
    <w:rsid w:val="005759CD"/>
    <w:rsid w:val="0057601D"/>
    <w:rsid w:val="005760DB"/>
    <w:rsid w:val="00576152"/>
    <w:rsid w:val="00577D15"/>
    <w:rsid w:val="00580AF7"/>
    <w:rsid w:val="005817C9"/>
    <w:rsid w:val="00583967"/>
    <w:rsid w:val="00583DE6"/>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4C48"/>
    <w:rsid w:val="0059527E"/>
    <w:rsid w:val="0059660D"/>
    <w:rsid w:val="00596C7D"/>
    <w:rsid w:val="005977B1"/>
    <w:rsid w:val="00597FFA"/>
    <w:rsid w:val="005A17DA"/>
    <w:rsid w:val="005A1A7C"/>
    <w:rsid w:val="005A1CBE"/>
    <w:rsid w:val="005A315E"/>
    <w:rsid w:val="005A40F2"/>
    <w:rsid w:val="005A45B3"/>
    <w:rsid w:val="005A4663"/>
    <w:rsid w:val="005A4765"/>
    <w:rsid w:val="005A51EE"/>
    <w:rsid w:val="005A6A04"/>
    <w:rsid w:val="005A6B87"/>
    <w:rsid w:val="005A6EBC"/>
    <w:rsid w:val="005B0A0D"/>
    <w:rsid w:val="005B1261"/>
    <w:rsid w:val="005B1B79"/>
    <w:rsid w:val="005B2AF5"/>
    <w:rsid w:val="005B2E82"/>
    <w:rsid w:val="005B454B"/>
    <w:rsid w:val="005B5ACD"/>
    <w:rsid w:val="005B5D4B"/>
    <w:rsid w:val="005B66FB"/>
    <w:rsid w:val="005B781A"/>
    <w:rsid w:val="005B7E4E"/>
    <w:rsid w:val="005C099C"/>
    <w:rsid w:val="005C09C7"/>
    <w:rsid w:val="005C0CB8"/>
    <w:rsid w:val="005C18CF"/>
    <w:rsid w:val="005C2C4D"/>
    <w:rsid w:val="005C2E7C"/>
    <w:rsid w:val="005C33EB"/>
    <w:rsid w:val="005C406E"/>
    <w:rsid w:val="005C425A"/>
    <w:rsid w:val="005C4C3B"/>
    <w:rsid w:val="005C4DA4"/>
    <w:rsid w:val="005C6E2C"/>
    <w:rsid w:val="005D0B31"/>
    <w:rsid w:val="005D1019"/>
    <w:rsid w:val="005D1BC0"/>
    <w:rsid w:val="005D2397"/>
    <w:rsid w:val="005D2825"/>
    <w:rsid w:val="005D2BE4"/>
    <w:rsid w:val="005D385A"/>
    <w:rsid w:val="005D432F"/>
    <w:rsid w:val="005D5473"/>
    <w:rsid w:val="005D5566"/>
    <w:rsid w:val="005D5C61"/>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F04FE"/>
    <w:rsid w:val="005F05F3"/>
    <w:rsid w:val="005F151B"/>
    <w:rsid w:val="005F2345"/>
    <w:rsid w:val="005F2659"/>
    <w:rsid w:val="005F279A"/>
    <w:rsid w:val="005F2925"/>
    <w:rsid w:val="005F2C22"/>
    <w:rsid w:val="005F2CAF"/>
    <w:rsid w:val="005F2CED"/>
    <w:rsid w:val="005F3A3B"/>
    <w:rsid w:val="005F3F2B"/>
    <w:rsid w:val="005F449B"/>
    <w:rsid w:val="005F657A"/>
    <w:rsid w:val="005F721D"/>
    <w:rsid w:val="005F758F"/>
    <w:rsid w:val="006000EC"/>
    <w:rsid w:val="00600753"/>
    <w:rsid w:val="00602243"/>
    <w:rsid w:val="0060237F"/>
    <w:rsid w:val="00602475"/>
    <w:rsid w:val="00602846"/>
    <w:rsid w:val="00602D02"/>
    <w:rsid w:val="00603BF9"/>
    <w:rsid w:val="00603F59"/>
    <w:rsid w:val="00603F91"/>
    <w:rsid w:val="00605409"/>
    <w:rsid w:val="0060570A"/>
    <w:rsid w:val="00605C3F"/>
    <w:rsid w:val="00606314"/>
    <w:rsid w:val="00607758"/>
    <w:rsid w:val="00607930"/>
    <w:rsid w:val="006100D7"/>
    <w:rsid w:val="00611231"/>
    <w:rsid w:val="0061131F"/>
    <w:rsid w:val="0061138D"/>
    <w:rsid w:val="006123DF"/>
    <w:rsid w:val="00612B3D"/>
    <w:rsid w:val="006154ED"/>
    <w:rsid w:val="0061557D"/>
    <w:rsid w:val="00615CB4"/>
    <w:rsid w:val="006164A4"/>
    <w:rsid w:val="00616648"/>
    <w:rsid w:val="00617024"/>
    <w:rsid w:val="00617A81"/>
    <w:rsid w:val="00620BDE"/>
    <w:rsid w:val="0062152F"/>
    <w:rsid w:val="0062519F"/>
    <w:rsid w:val="006258C1"/>
    <w:rsid w:val="0062657B"/>
    <w:rsid w:val="00626A6B"/>
    <w:rsid w:val="00630AA0"/>
    <w:rsid w:val="00630AF5"/>
    <w:rsid w:val="00631289"/>
    <w:rsid w:val="00631CA5"/>
    <w:rsid w:val="00631D01"/>
    <w:rsid w:val="006320E0"/>
    <w:rsid w:val="00632843"/>
    <w:rsid w:val="00632D45"/>
    <w:rsid w:val="00633A03"/>
    <w:rsid w:val="0063575A"/>
    <w:rsid w:val="006358B1"/>
    <w:rsid w:val="00635AD6"/>
    <w:rsid w:val="00637F53"/>
    <w:rsid w:val="00640069"/>
    <w:rsid w:val="00640B29"/>
    <w:rsid w:val="00640CC6"/>
    <w:rsid w:val="00640DB1"/>
    <w:rsid w:val="006441EB"/>
    <w:rsid w:val="00644206"/>
    <w:rsid w:val="00644462"/>
    <w:rsid w:val="006445DA"/>
    <w:rsid w:val="00644781"/>
    <w:rsid w:val="00644F46"/>
    <w:rsid w:val="00645A80"/>
    <w:rsid w:val="00646501"/>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1E49"/>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2480"/>
    <w:rsid w:val="00672B8D"/>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23C9"/>
    <w:rsid w:val="0068265F"/>
    <w:rsid w:val="006827C4"/>
    <w:rsid w:val="00685ECE"/>
    <w:rsid w:val="006860DC"/>
    <w:rsid w:val="006866CD"/>
    <w:rsid w:val="00690BA1"/>
    <w:rsid w:val="00691709"/>
    <w:rsid w:val="00692281"/>
    <w:rsid w:val="006922F6"/>
    <w:rsid w:val="00692ACC"/>
    <w:rsid w:val="006948B6"/>
    <w:rsid w:val="00695522"/>
    <w:rsid w:val="006955D4"/>
    <w:rsid w:val="0069648C"/>
    <w:rsid w:val="00696F36"/>
    <w:rsid w:val="0069711D"/>
    <w:rsid w:val="006A0501"/>
    <w:rsid w:val="006A0762"/>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DD"/>
    <w:rsid w:val="006B4CBF"/>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297C"/>
    <w:rsid w:val="006D4B20"/>
    <w:rsid w:val="006D50E4"/>
    <w:rsid w:val="006D5154"/>
    <w:rsid w:val="006D51B7"/>
    <w:rsid w:val="006D5B17"/>
    <w:rsid w:val="006D71A0"/>
    <w:rsid w:val="006E011C"/>
    <w:rsid w:val="006E021A"/>
    <w:rsid w:val="006E0CDC"/>
    <w:rsid w:val="006E1233"/>
    <w:rsid w:val="006E1DC4"/>
    <w:rsid w:val="006E203B"/>
    <w:rsid w:val="006E28AD"/>
    <w:rsid w:val="006E53B9"/>
    <w:rsid w:val="006E5B5A"/>
    <w:rsid w:val="006E5B73"/>
    <w:rsid w:val="006E6A69"/>
    <w:rsid w:val="006E74E1"/>
    <w:rsid w:val="006E7DA5"/>
    <w:rsid w:val="006F0824"/>
    <w:rsid w:val="006F16DF"/>
    <w:rsid w:val="006F3075"/>
    <w:rsid w:val="006F3951"/>
    <w:rsid w:val="006F3F5B"/>
    <w:rsid w:val="006F45D9"/>
    <w:rsid w:val="006F5ACD"/>
    <w:rsid w:val="006F5F16"/>
    <w:rsid w:val="00701BF0"/>
    <w:rsid w:val="00702017"/>
    <w:rsid w:val="00702517"/>
    <w:rsid w:val="00702C01"/>
    <w:rsid w:val="007034C9"/>
    <w:rsid w:val="007043D2"/>
    <w:rsid w:val="00706932"/>
    <w:rsid w:val="0070708A"/>
    <w:rsid w:val="007077A8"/>
    <w:rsid w:val="00707C07"/>
    <w:rsid w:val="007121C8"/>
    <w:rsid w:val="007122A5"/>
    <w:rsid w:val="007127F2"/>
    <w:rsid w:val="00713AE9"/>
    <w:rsid w:val="0071470E"/>
    <w:rsid w:val="007155FD"/>
    <w:rsid w:val="0071596D"/>
    <w:rsid w:val="00715AA4"/>
    <w:rsid w:val="00716357"/>
    <w:rsid w:val="0072098D"/>
    <w:rsid w:val="00720F95"/>
    <w:rsid w:val="00721456"/>
    <w:rsid w:val="00724209"/>
    <w:rsid w:val="007243F2"/>
    <w:rsid w:val="00726588"/>
    <w:rsid w:val="00726CA3"/>
    <w:rsid w:val="00727D8F"/>
    <w:rsid w:val="00727E8F"/>
    <w:rsid w:val="00727F2F"/>
    <w:rsid w:val="00730124"/>
    <w:rsid w:val="007306A6"/>
    <w:rsid w:val="00730E13"/>
    <w:rsid w:val="007323DB"/>
    <w:rsid w:val="00732D34"/>
    <w:rsid w:val="00733634"/>
    <w:rsid w:val="00733D5C"/>
    <w:rsid w:val="00733EF4"/>
    <w:rsid w:val="00736087"/>
    <w:rsid w:val="00736982"/>
    <w:rsid w:val="007404D5"/>
    <w:rsid w:val="00741996"/>
    <w:rsid w:val="00742425"/>
    <w:rsid w:val="00742569"/>
    <w:rsid w:val="0074257D"/>
    <w:rsid w:val="007426C2"/>
    <w:rsid w:val="007430ED"/>
    <w:rsid w:val="0074323E"/>
    <w:rsid w:val="007433EA"/>
    <w:rsid w:val="0074344A"/>
    <w:rsid w:val="007435FC"/>
    <w:rsid w:val="0074423D"/>
    <w:rsid w:val="007453C5"/>
    <w:rsid w:val="00745AD7"/>
    <w:rsid w:val="00745E7D"/>
    <w:rsid w:val="00746730"/>
    <w:rsid w:val="00747D10"/>
    <w:rsid w:val="007506B7"/>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601C6"/>
    <w:rsid w:val="00761B9C"/>
    <w:rsid w:val="00762621"/>
    <w:rsid w:val="007627D4"/>
    <w:rsid w:val="007628B0"/>
    <w:rsid w:val="00763503"/>
    <w:rsid w:val="007638B0"/>
    <w:rsid w:val="007640E9"/>
    <w:rsid w:val="0076465E"/>
    <w:rsid w:val="00765A14"/>
    <w:rsid w:val="00766038"/>
    <w:rsid w:val="00766B63"/>
    <w:rsid w:val="00766E8D"/>
    <w:rsid w:val="00767458"/>
    <w:rsid w:val="00767CED"/>
    <w:rsid w:val="007710BF"/>
    <w:rsid w:val="00771280"/>
    <w:rsid w:val="00772638"/>
    <w:rsid w:val="00772ABD"/>
    <w:rsid w:val="00772C7D"/>
    <w:rsid w:val="007732F6"/>
    <w:rsid w:val="00775304"/>
    <w:rsid w:val="007755B3"/>
    <w:rsid w:val="007755DA"/>
    <w:rsid w:val="0077652F"/>
    <w:rsid w:val="0078001B"/>
    <w:rsid w:val="007806C7"/>
    <w:rsid w:val="00780BCA"/>
    <w:rsid w:val="00781386"/>
    <w:rsid w:val="0078157B"/>
    <w:rsid w:val="00781E67"/>
    <w:rsid w:val="00782523"/>
    <w:rsid w:val="00782669"/>
    <w:rsid w:val="00782701"/>
    <w:rsid w:val="00782B67"/>
    <w:rsid w:val="007830A4"/>
    <w:rsid w:val="00783B6E"/>
    <w:rsid w:val="007849F1"/>
    <w:rsid w:val="00785580"/>
    <w:rsid w:val="007870C0"/>
    <w:rsid w:val="007878DB"/>
    <w:rsid w:val="007900F4"/>
    <w:rsid w:val="007902EB"/>
    <w:rsid w:val="0079083C"/>
    <w:rsid w:val="00790BFD"/>
    <w:rsid w:val="00791EAB"/>
    <w:rsid w:val="00792124"/>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11F3"/>
    <w:rsid w:val="007B36FC"/>
    <w:rsid w:val="007B36FF"/>
    <w:rsid w:val="007B399C"/>
    <w:rsid w:val="007B5702"/>
    <w:rsid w:val="007B6156"/>
    <w:rsid w:val="007B6B78"/>
    <w:rsid w:val="007B75CE"/>
    <w:rsid w:val="007B788A"/>
    <w:rsid w:val="007B7C86"/>
    <w:rsid w:val="007C010B"/>
    <w:rsid w:val="007C0A8F"/>
    <w:rsid w:val="007C11E6"/>
    <w:rsid w:val="007C1590"/>
    <w:rsid w:val="007C1CD8"/>
    <w:rsid w:val="007C2F3D"/>
    <w:rsid w:val="007C32F8"/>
    <w:rsid w:val="007C3695"/>
    <w:rsid w:val="007C3994"/>
    <w:rsid w:val="007C529A"/>
    <w:rsid w:val="007C53D2"/>
    <w:rsid w:val="007C648D"/>
    <w:rsid w:val="007C7CA4"/>
    <w:rsid w:val="007D20E3"/>
    <w:rsid w:val="007D228D"/>
    <w:rsid w:val="007D351A"/>
    <w:rsid w:val="007D3DCF"/>
    <w:rsid w:val="007D4C5C"/>
    <w:rsid w:val="007D57E2"/>
    <w:rsid w:val="007E0105"/>
    <w:rsid w:val="007E07DF"/>
    <w:rsid w:val="007E267B"/>
    <w:rsid w:val="007E2B17"/>
    <w:rsid w:val="007E3242"/>
    <w:rsid w:val="007E35D0"/>
    <w:rsid w:val="007E3CD1"/>
    <w:rsid w:val="007E3FA2"/>
    <w:rsid w:val="007E49C4"/>
    <w:rsid w:val="007E4B5B"/>
    <w:rsid w:val="007E4E2B"/>
    <w:rsid w:val="007E5B5E"/>
    <w:rsid w:val="007E610F"/>
    <w:rsid w:val="007E6134"/>
    <w:rsid w:val="007E7AEC"/>
    <w:rsid w:val="007E7CCF"/>
    <w:rsid w:val="007F0445"/>
    <w:rsid w:val="007F0455"/>
    <w:rsid w:val="007F062D"/>
    <w:rsid w:val="007F1A23"/>
    <w:rsid w:val="007F266F"/>
    <w:rsid w:val="007F26FD"/>
    <w:rsid w:val="007F2BC7"/>
    <w:rsid w:val="007F422A"/>
    <w:rsid w:val="007F51B0"/>
    <w:rsid w:val="007F5C67"/>
    <w:rsid w:val="007F5E60"/>
    <w:rsid w:val="007F6006"/>
    <w:rsid w:val="007F606B"/>
    <w:rsid w:val="007F60E8"/>
    <w:rsid w:val="007F624B"/>
    <w:rsid w:val="007F6EA1"/>
    <w:rsid w:val="007F7A37"/>
    <w:rsid w:val="008007C2"/>
    <w:rsid w:val="00800B11"/>
    <w:rsid w:val="0080163F"/>
    <w:rsid w:val="00801E1F"/>
    <w:rsid w:val="00802057"/>
    <w:rsid w:val="00802493"/>
    <w:rsid w:val="00802BBE"/>
    <w:rsid w:val="00802C2A"/>
    <w:rsid w:val="0080406E"/>
    <w:rsid w:val="00804C06"/>
    <w:rsid w:val="00804DC2"/>
    <w:rsid w:val="008050CF"/>
    <w:rsid w:val="008054C4"/>
    <w:rsid w:val="00805B37"/>
    <w:rsid w:val="00806065"/>
    <w:rsid w:val="0080768A"/>
    <w:rsid w:val="00810142"/>
    <w:rsid w:val="008108F6"/>
    <w:rsid w:val="00811503"/>
    <w:rsid w:val="008125D8"/>
    <w:rsid w:val="0081329A"/>
    <w:rsid w:val="00815108"/>
    <w:rsid w:val="00815502"/>
    <w:rsid w:val="008159C8"/>
    <w:rsid w:val="008164A5"/>
    <w:rsid w:val="0081681D"/>
    <w:rsid w:val="00816A6C"/>
    <w:rsid w:val="00816AD0"/>
    <w:rsid w:val="008173EC"/>
    <w:rsid w:val="00817BE7"/>
    <w:rsid w:val="008204F6"/>
    <w:rsid w:val="00820E47"/>
    <w:rsid w:val="0082205D"/>
    <w:rsid w:val="0082247C"/>
    <w:rsid w:val="008229F1"/>
    <w:rsid w:val="008236B9"/>
    <w:rsid w:val="00824833"/>
    <w:rsid w:val="00824C4C"/>
    <w:rsid w:val="00824D1F"/>
    <w:rsid w:val="008251B2"/>
    <w:rsid w:val="00825376"/>
    <w:rsid w:val="00825D7C"/>
    <w:rsid w:val="008260BA"/>
    <w:rsid w:val="008261C3"/>
    <w:rsid w:val="008264D5"/>
    <w:rsid w:val="00826F20"/>
    <w:rsid w:val="008271B3"/>
    <w:rsid w:val="0082722D"/>
    <w:rsid w:val="00827356"/>
    <w:rsid w:val="00827C38"/>
    <w:rsid w:val="00827F90"/>
    <w:rsid w:val="00827FFC"/>
    <w:rsid w:val="0083045A"/>
    <w:rsid w:val="00830953"/>
    <w:rsid w:val="00830A89"/>
    <w:rsid w:val="008316B0"/>
    <w:rsid w:val="00831A31"/>
    <w:rsid w:val="00831C0B"/>
    <w:rsid w:val="00832008"/>
    <w:rsid w:val="00832A35"/>
    <w:rsid w:val="00832F9A"/>
    <w:rsid w:val="00833FFA"/>
    <w:rsid w:val="00835773"/>
    <w:rsid w:val="00835CCE"/>
    <w:rsid w:val="00835F53"/>
    <w:rsid w:val="00836CF4"/>
    <w:rsid w:val="00836FA3"/>
    <w:rsid w:val="00837E24"/>
    <w:rsid w:val="0084045C"/>
    <w:rsid w:val="00841202"/>
    <w:rsid w:val="0084131C"/>
    <w:rsid w:val="0084159E"/>
    <w:rsid w:val="00841A0B"/>
    <w:rsid w:val="00841B0C"/>
    <w:rsid w:val="00841D1E"/>
    <w:rsid w:val="00842A9F"/>
    <w:rsid w:val="00843AE2"/>
    <w:rsid w:val="00843BC0"/>
    <w:rsid w:val="00843DB8"/>
    <w:rsid w:val="00843EDB"/>
    <w:rsid w:val="008441F2"/>
    <w:rsid w:val="00844266"/>
    <w:rsid w:val="00844639"/>
    <w:rsid w:val="008447D8"/>
    <w:rsid w:val="00844F5A"/>
    <w:rsid w:val="0084683F"/>
    <w:rsid w:val="00847E74"/>
    <w:rsid w:val="00851730"/>
    <w:rsid w:val="00852EDB"/>
    <w:rsid w:val="00855E23"/>
    <w:rsid w:val="0085612A"/>
    <w:rsid w:val="00856F15"/>
    <w:rsid w:val="00857216"/>
    <w:rsid w:val="0085779A"/>
    <w:rsid w:val="00857910"/>
    <w:rsid w:val="00862115"/>
    <w:rsid w:val="00862CF9"/>
    <w:rsid w:val="008633FC"/>
    <w:rsid w:val="008641CF"/>
    <w:rsid w:val="00865244"/>
    <w:rsid w:val="0086575F"/>
    <w:rsid w:val="008663F2"/>
    <w:rsid w:val="00867096"/>
    <w:rsid w:val="00870DDA"/>
    <w:rsid w:val="008710A3"/>
    <w:rsid w:val="00871817"/>
    <w:rsid w:val="00872CF9"/>
    <w:rsid w:val="00873D40"/>
    <w:rsid w:val="00873E50"/>
    <w:rsid w:val="00873F5B"/>
    <w:rsid w:val="0087537C"/>
    <w:rsid w:val="00875D5A"/>
    <w:rsid w:val="00875E4B"/>
    <w:rsid w:val="00876402"/>
    <w:rsid w:val="0087648C"/>
    <w:rsid w:val="00877276"/>
    <w:rsid w:val="00877281"/>
    <w:rsid w:val="008775C4"/>
    <w:rsid w:val="00877744"/>
    <w:rsid w:val="00880608"/>
    <w:rsid w:val="0088163E"/>
    <w:rsid w:val="00882A6E"/>
    <w:rsid w:val="0088324F"/>
    <w:rsid w:val="008835E0"/>
    <w:rsid w:val="00885819"/>
    <w:rsid w:val="00886020"/>
    <w:rsid w:val="0089017B"/>
    <w:rsid w:val="0089024D"/>
    <w:rsid w:val="00890469"/>
    <w:rsid w:val="00890769"/>
    <w:rsid w:val="00891054"/>
    <w:rsid w:val="00891140"/>
    <w:rsid w:val="00891192"/>
    <w:rsid w:val="00891ACE"/>
    <w:rsid w:val="00892C59"/>
    <w:rsid w:val="00892ECF"/>
    <w:rsid w:val="008932D9"/>
    <w:rsid w:val="008938CC"/>
    <w:rsid w:val="0089398E"/>
    <w:rsid w:val="008943FE"/>
    <w:rsid w:val="00894984"/>
    <w:rsid w:val="00894ABA"/>
    <w:rsid w:val="008960DB"/>
    <w:rsid w:val="0089749F"/>
    <w:rsid w:val="008A00C9"/>
    <w:rsid w:val="008A0377"/>
    <w:rsid w:val="008A0A3E"/>
    <w:rsid w:val="008A0F56"/>
    <w:rsid w:val="008A13C7"/>
    <w:rsid w:val="008A2FF4"/>
    <w:rsid w:val="008A37DF"/>
    <w:rsid w:val="008A394A"/>
    <w:rsid w:val="008A3D80"/>
    <w:rsid w:val="008A3D9D"/>
    <w:rsid w:val="008A4A85"/>
    <w:rsid w:val="008A505E"/>
    <w:rsid w:val="008A5AAE"/>
    <w:rsid w:val="008A5D3F"/>
    <w:rsid w:val="008A6BDB"/>
    <w:rsid w:val="008A78ED"/>
    <w:rsid w:val="008A7A9C"/>
    <w:rsid w:val="008B09CF"/>
    <w:rsid w:val="008B0DCD"/>
    <w:rsid w:val="008B1417"/>
    <w:rsid w:val="008B1434"/>
    <w:rsid w:val="008B1FB6"/>
    <w:rsid w:val="008B227C"/>
    <w:rsid w:val="008B24DB"/>
    <w:rsid w:val="008B44A1"/>
    <w:rsid w:val="008B4E86"/>
    <w:rsid w:val="008B6CD0"/>
    <w:rsid w:val="008B7BC5"/>
    <w:rsid w:val="008B7ECE"/>
    <w:rsid w:val="008C0F01"/>
    <w:rsid w:val="008C10AC"/>
    <w:rsid w:val="008C1F18"/>
    <w:rsid w:val="008C1FF8"/>
    <w:rsid w:val="008C232A"/>
    <w:rsid w:val="008C2F2C"/>
    <w:rsid w:val="008C337E"/>
    <w:rsid w:val="008C3B06"/>
    <w:rsid w:val="008C40AD"/>
    <w:rsid w:val="008C5404"/>
    <w:rsid w:val="008C55E3"/>
    <w:rsid w:val="008C5E9B"/>
    <w:rsid w:val="008D01B0"/>
    <w:rsid w:val="008D06A9"/>
    <w:rsid w:val="008D2565"/>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3B2"/>
    <w:rsid w:val="008E3B62"/>
    <w:rsid w:val="008E3D07"/>
    <w:rsid w:val="008E48B3"/>
    <w:rsid w:val="008E4A09"/>
    <w:rsid w:val="008E4B7A"/>
    <w:rsid w:val="008E59E1"/>
    <w:rsid w:val="008E5FBB"/>
    <w:rsid w:val="008E5FF4"/>
    <w:rsid w:val="008E69D1"/>
    <w:rsid w:val="008E6E39"/>
    <w:rsid w:val="008F0873"/>
    <w:rsid w:val="008F08BF"/>
    <w:rsid w:val="008F1889"/>
    <w:rsid w:val="008F2BF5"/>
    <w:rsid w:val="008F2F76"/>
    <w:rsid w:val="008F3B3A"/>
    <w:rsid w:val="008F445C"/>
    <w:rsid w:val="008F4AD0"/>
    <w:rsid w:val="008F5492"/>
    <w:rsid w:val="008F5EBF"/>
    <w:rsid w:val="008F6227"/>
    <w:rsid w:val="008F6EF6"/>
    <w:rsid w:val="008F787E"/>
    <w:rsid w:val="008F793A"/>
    <w:rsid w:val="0090051A"/>
    <w:rsid w:val="00900A57"/>
    <w:rsid w:val="00900AC3"/>
    <w:rsid w:val="00900E05"/>
    <w:rsid w:val="0090126B"/>
    <w:rsid w:val="009012FA"/>
    <w:rsid w:val="009020D9"/>
    <w:rsid w:val="00903EB3"/>
    <w:rsid w:val="0090414E"/>
    <w:rsid w:val="00904A0D"/>
    <w:rsid w:val="00904BEC"/>
    <w:rsid w:val="00904C7E"/>
    <w:rsid w:val="0090564A"/>
    <w:rsid w:val="009057F1"/>
    <w:rsid w:val="00905A53"/>
    <w:rsid w:val="009064D7"/>
    <w:rsid w:val="00906784"/>
    <w:rsid w:val="00910D88"/>
    <w:rsid w:val="009119C2"/>
    <w:rsid w:val="00912429"/>
    <w:rsid w:val="00912773"/>
    <w:rsid w:val="00912D86"/>
    <w:rsid w:val="00914638"/>
    <w:rsid w:val="00914793"/>
    <w:rsid w:val="009149F1"/>
    <w:rsid w:val="00915965"/>
    <w:rsid w:val="009160C3"/>
    <w:rsid w:val="009162E7"/>
    <w:rsid w:val="009164C0"/>
    <w:rsid w:val="00916FD6"/>
    <w:rsid w:val="00917060"/>
    <w:rsid w:val="0091749B"/>
    <w:rsid w:val="00917772"/>
    <w:rsid w:val="00920D11"/>
    <w:rsid w:val="00922247"/>
    <w:rsid w:val="009229DE"/>
    <w:rsid w:val="00922FAC"/>
    <w:rsid w:val="0092391C"/>
    <w:rsid w:val="00927311"/>
    <w:rsid w:val="00927715"/>
    <w:rsid w:val="0093006A"/>
    <w:rsid w:val="009302D8"/>
    <w:rsid w:val="00930862"/>
    <w:rsid w:val="00930CEA"/>
    <w:rsid w:val="00930DD6"/>
    <w:rsid w:val="009312D8"/>
    <w:rsid w:val="00931BD9"/>
    <w:rsid w:val="009328B6"/>
    <w:rsid w:val="00932BB7"/>
    <w:rsid w:val="0093365C"/>
    <w:rsid w:val="0093428B"/>
    <w:rsid w:val="00934959"/>
    <w:rsid w:val="00934EFA"/>
    <w:rsid w:val="00937B52"/>
    <w:rsid w:val="00937C3F"/>
    <w:rsid w:val="00943258"/>
    <w:rsid w:val="009439BC"/>
    <w:rsid w:val="00943A20"/>
    <w:rsid w:val="00943BD3"/>
    <w:rsid w:val="00943E43"/>
    <w:rsid w:val="00946256"/>
    <w:rsid w:val="00947E4A"/>
    <w:rsid w:val="009501A2"/>
    <w:rsid w:val="00950CD9"/>
    <w:rsid w:val="00950DC1"/>
    <w:rsid w:val="00952764"/>
    <w:rsid w:val="00952A99"/>
    <w:rsid w:val="00952F0F"/>
    <w:rsid w:val="00953E85"/>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9EB"/>
    <w:rsid w:val="00966C88"/>
    <w:rsid w:val="00966D09"/>
    <w:rsid w:val="009676FA"/>
    <w:rsid w:val="00967743"/>
    <w:rsid w:val="009678E4"/>
    <w:rsid w:val="00970121"/>
    <w:rsid w:val="00970BB4"/>
    <w:rsid w:val="00971C65"/>
    <w:rsid w:val="0097215C"/>
    <w:rsid w:val="0097323D"/>
    <w:rsid w:val="0097323F"/>
    <w:rsid w:val="00973611"/>
    <w:rsid w:val="009736A9"/>
    <w:rsid w:val="00973915"/>
    <w:rsid w:val="00973E45"/>
    <w:rsid w:val="00974290"/>
    <w:rsid w:val="009745D6"/>
    <w:rsid w:val="009761FA"/>
    <w:rsid w:val="009769F0"/>
    <w:rsid w:val="00977209"/>
    <w:rsid w:val="00977B9D"/>
    <w:rsid w:val="00977FAC"/>
    <w:rsid w:val="00980389"/>
    <w:rsid w:val="00980938"/>
    <w:rsid w:val="009813B4"/>
    <w:rsid w:val="00981B18"/>
    <w:rsid w:val="0098204F"/>
    <w:rsid w:val="009833E5"/>
    <w:rsid w:val="00985163"/>
    <w:rsid w:val="00985363"/>
    <w:rsid w:val="009860A7"/>
    <w:rsid w:val="00986291"/>
    <w:rsid w:val="009863AE"/>
    <w:rsid w:val="009867DA"/>
    <w:rsid w:val="0098680D"/>
    <w:rsid w:val="00986917"/>
    <w:rsid w:val="009869E1"/>
    <w:rsid w:val="00990029"/>
    <w:rsid w:val="0099128D"/>
    <w:rsid w:val="00991FE0"/>
    <w:rsid w:val="009928DF"/>
    <w:rsid w:val="00993B5A"/>
    <w:rsid w:val="0099439F"/>
    <w:rsid w:val="00996519"/>
    <w:rsid w:val="00996E2B"/>
    <w:rsid w:val="0099773C"/>
    <w:rsid w:val="00997D94"/>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896"/>
    <w:rsid w:val="009B1B7A"/>
    <w:rsid w:val="009B1F18"/>
    <w:rsid w:val="009B2463"/>
    <w:rsid w:val="009B2F02"/>
    <w:rsid w:val="009B3D6A"/>
    <w:rsid w:val="009B3E11"/>
    <w:rsid w:val="009B3E87"/>
    <w:rsid w:val="009B41D2"/>
    <w:rsid w:val="009B436C"/>
    <w:rsid w:val="009B5674"/>
    <w:rsid w:val="009B59AC"/>
    <w:rsid w:val="009B5EBB"/>
    <w:rsid w:val="009B61AB"/>
    <w:rsid w:val="009B6FC0"/>
    <w:rsid w:val="009C08E7"/>
    <w:rsid w:val="009C0C78"/>
    <w:rsid w:val="009C1359"/>
    <w:rsid w:val="009C21E0"/>
    <w:rsid w:val="009C2402"/>
    <w:rsid w:val="009C2615"/>
    <w:rsid w:val="009C2740"/>
    <w:rsid w:val="009C3452"/>
    <w:rsid w:val="009C3CC0"/>
    <w:rsid w:val="009C4FE2"/>
    <w:rsid w:val="009C58FD"/>
    <w:rsid w:val="009C5B6E"/>
    <w:rsid w:val="009C738D"/>
    <w:rsid w:val="009C7A03"/>
    <w:rsid w:val="009D0168"/>
    <w:rsid w:val="009D03DA"/>
    <w:rsid w:val="009D066A"/>
    <w:rsid w:val="009D0722"/>
    <w:rsid w:val="009D1585"/>
    <w:rsid w:val="009D27D9"/>
    <w:rsid w:val="009D2B0C"/>
    <w:rsid w:val="009D3129"/>
    <w:rsid w:val="009D3569"/>
    <w:rsid w:val="009D426B"/>
    <w:rsid w:val="009D4649"/>
    <w:rsid w:val="009D4B51"/>
    <w:rsid w:val="009D7FDF"/>
    <w:rsid w:val="009E0B54"/>
    <w:rsid w:val="009E1065"/>
    <w:rsid w:val="009E1631"/>
    <w:rsid w:val="009E3152"/>
    <w:rsid w:val="009E3F4D"/>
    <w:rsid w:val="009E5752"/>
    <w:rsid w:val="009E59D9"/>
    <w:rsid w:val="009E644E"/>
    <w:rsid w:val="009E69CB"/>
    <w:rsid w:val="009E7427"/>
    <w:rsid w:val="009E7492"/>
    <w:rsid w:val="009F0550"/>
    <w:rsid w:val="009F133A"/>
    <w:rsid w:val="009F36E8"/>
    <w:rsid w:val="009F4025"/>
    <w:rsid w:val="009F4199"/>
    <w:rsid w:val="009F4FE2"/>
    <w:rsid w:val="009F60DA"/>
    <w:rsid w:val="009F62AF"/>
    <w:rsid w:val="009F6CAC"/>
    <w:rsid w:val="009F72D1"/>
    <w:rsid w:val="009F7338"/>
    <w:rsid w:val="009F7CEF"/>
    <w:rsid w:val="00A00685"/>
    <w:rsid w:val="00A007D6"/>
    <w:rsid w:val="00A007F4"/>
    <w:rsid w:val="00A00B50"/>
    <w:rsid w:val="00A01306"/>
    <w:rsid w:val="00A017A4"/>
    <w:rsid w:val="00A026F8"/>
    <w:rsid w:val="00A029CB"/>
    <w:rsid w:val="00A0323F"/>
    <w:rsid w:val="00A04EF1"/>
    <w:rsid w:val="00A0528E"/>
    <w:rsid w:val="00A052E6"/>
    <w:rsid w:val="00A05342"/>
    <w:rsid w:val="00A05993"/>
    <w:rsid w:val="00A07A17"/>
    <w:rsid w:val="00A07DF3"/>
    <w:rsid w:val="00A07E9B"/>
    <w:rsid w:val="00A1002D"/>
    <w:rsid w:val="00A11F12"/>
    <w:rsid w:val="00A12165"/>
    <w:rsid w:val="00A12BA5"/>
    <w:rsid w:val="00A140A3"/>
    <w:rsid w:val="00A1425B"/>
    <w:rsid w:val="00A145CC"/>
    <w:rsid w:val="00A15839"/>
    <w:rsid w:val="00A1660D"/>
    <w:rsid w:val="00A170A6"/>
    <w:rsid w:val="00A2060E"/>
    <w:rsid w:val="00A2062C"/>
    <w:rsid w:val="00A20A88"/>
    <w:rsid w:val="00A21A2E"/>
    <w:rsid w:val="00A21BB2"/>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12FF"/>
    <w:rsid w:val="00A31BDE"/>
    <w:rsid w:val="00A3231B"/>
    <w:rsid w:val="00A32D60"/>
    <w:rsid w:val="00A33875"/>
    <w:rsid w:val="00A33F0F"/>
    <w:rsid w:val="00A35009"/>
    <w:rsid w:val="00A354F7"/>
    <w:rsid w:val="00A35AFC"/>
    <w:rsid w:val="00A35EEA"/>
    <w:rsid w:val="00A37669"/>
    <w:rsid w:val="00A4032B"/>
    <w:rsid w:val="00A41617"/>
    <w:rsid w:val="00A4161C"/>
    <w:rsid w:val="00A4172B"/>
    <w:rsid w:val="00A42584"/>
    <w:rsid w:val="00A42E8C"/>
    <w:rsid w:val="00A43182"/>
    <w:rsid w:val="00A43B0D"/>
    <w:rsid w:val="00A44F77"/>
    <w:rsid w:val="00A459F7"/>
    <w:rsid w:val="00A45F72"/>
    <w:rsid w:val="00A46487"/>
    <w:rsid w:val="00A46F57"/>
    <w:rsid w:val="00A472EA"/>
    <w:rsid w:val="00A50680"/>
    <w:rsid w:val="00A5117F"/>
    <w:rsid w:val="00A511CB"/>
    <w:rsid w:val="00A5164E"/>
    <w:rsid w:val="00A51876"/>
    <w:rsid w:val="00A51AD8"/>
    <w:rsid w:val="00A5364C"/>
    <w:rsid w:val="00A55194"/>
    <w:rsid w:val="00A55470"/>
    <w:rsid w:val="00A559DF"/>
    <w:rsid w:val="00A55DB5"/>
    <w:rsid w:val="00A56B19"/>
    <w:rsid w:val="00A5702D"/>
    <w:rsid w:val="00A57087"/>
    <w:rsid w:val="00A6039D"/>
    <w:rsid w:val="00A61427"/>
    <w:rsid w:val="00A61A1C"/>
    <w:rsid w:val="00A62026"/>
    <w:rsid w:val="00A6204B"/>
    <w:rsid w:val="00A62491"/>
    <w:rsid w:val="00A63AD6"/>
    <w:rsid w:val="00A64151"/>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6CD9"/>
    <w:rsid w:val="00A77B2C"/>
    <w:rsid w:val="00A810F9"/>
    <w:rsid w:val="00A8125F"/>
    <w:rsid w:val="00A8185D"/>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07D6"/>
    <w:rsid w:val="00A92234"/>
    <w:rsid w:val="00A928EB"/>
    <w:rsid w:val="00A92D8D"/>
    <w:rsid w:val="00A92FC1"/>
    <w:rsid w:val="00A936A9"/>
    <w:rsid w:val="00A9393E"/>
    <w:rsid w:val="00A93CCE"/>
    <w:rsid w:val="00A93D0F"/>
    <w:rsid w:val="00A94650"/>
    <w:rsid w:val="00A94F07"/>
    <w:rsid w:val="00A95251"/>
    <w:rsid w:val="00A9546D"/>
    <w:rsid w:val="00A957A2"/>
    <w:rsid w:val="00A9652B"/>
    <w:rsid w:val="00A965DB"/>
    <w:rsid w:val="00A96E29"/>
    <w:rsid w:val="00A97F03"/>
    <w:rsid w:val="00AA0022"/>
    <w:rsid w:val="00AA0975"/>
    <w:rsid w:val="00AA0EDF"/>
    <w:rsid w:val="00AA0FE8"/>
    <w:rsid w:val="00AA163C"/>
    <w:rsid w:val="00AA16E9"/>
    <w:rsid w:val="00AA1723"/>
    <w:rsid w:val="00AA4A15"/>
    <w:rsid w:val="00AA4B4D"/>
    <w:rsid w:val="00AA4F77"/>
    <w:rsid w:val="00AA531E"/>
    <w:rsid w:val="00AA5DB0"/>
    <w:rsid w:val="00AA6237"/>
    <w:rsid w:val="00AA6407"/>
    <w:rsid w:val="00AA6E36"/>
    <w:rsid w:val="00AB022D"/>
    <w:rsid w:val="00AB0739"/>
    <w:rsid w:val="00AB0CA5"/>
    <w:rsid w:val="00AB12D7"/>
    <w:rsid w:val="00AB21B6"/>
    <w:rsid w:val="00AB248E"/>
    <w:rsid w:val="00AB32C8"/>
    <w:rsid w:val="00AB377A"/>
    <w:rsid w:val="00AB39E6"/>
    <w:rsid w:val="00AB5199"/>
    <w:rsid w:val="00AB56BB"/>
    <w:rsid w:val="00AB57FB"/>
    <w:rsid w:val="00AB5CC8"/>
    <w:rsid w:val="00AB63E0"/>
    <w:rsid w:val="00AB748B"/>
    <w:rsid w:val="00AC084D"/>
    <w:rsid w:val="00AC1802"/>
    <w:rsid w:val="00AC1CE4"/>
    <w:rsid w:val="00AC22E7"/>
    <w:rsid w:val="00AC26EE"/>
    <w:rsid w:val="00AC3351"/>
    <w:rsid w:val="00AC3881"/>
    <w:rsid w:val="00AC3C13"/>
    <w:rsid w:val="00AC3C5F"/>
    <w:rsid w:val="00AC426F"/>
    <w:rsid w:val="00AC430F"/>
    <w:rsid w:val="00AC4826"/>
    <w:rsid w:val="00AC49BE"/>
    <w:rsid w:val="00AC4CDF"/>
    <w:rsid w:val="00AC5786"/>
    <w:rsid w:val="00AC5A5E"/>
    <w:rsid w:val="00AC5D87"/>
    <w:rsid w:val="00AC6A63"/>
    <w:rsid w:val="00AC6B14"/>
    <w:rsid w:val="00AC6D76"/>
    <w:rsid w:val="00AC768C"/>
    <w:rsid w:val="00AC77D6"/>
    <w:rsid w:val="00AC7A96"/>
    <w:rsid w:val="00AC7E12"/>
    <w:rsid w:val="00AD1AAB"/>
    <w:rsid w:val="00AD2078"/>
    <w:rsid w:val="00AD2B9E"/>
    <w:rsid w:val="00AD31F1"/>
    <w:rsid w:val="00AD3380"/>
    <w:rsid w:val="00AD41B3"/>
    <w:rsid w:val="00AD427C"/>
    <w:rsid w:val="00AD4B27"/>
    <w:rsid w:val="00AD4D6A"/>
    <w:rsid w:val="00AD4E67"/>
    <w:rsid w:val="00AD5317"/>
    <w:rsid w:val="00AD5479"/>
    <w:rsid w:val="00AD5E6F"/>
    <w:rsid w:val="00AD63F4"/>
    <w:rsid w:val="00AD7635"/>
    <w:rsid w:val="00AD773D"/>
    <w:rsid w:val="00AD77E6"/>
    <w:rsid w:val="00AD7CC4"/>
    <w:rsid w:val="00AE1445"/>
    <w:rsid w:val="00AE1AF6"/>
    <w:rsid w:val="00AE29D9"/>
    <w:rsid w:val="00AE3478"/>
    <w:rsid w:val="00AE34A9"/>
    <w:rsid w:val="00AE384C"/>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AF7BE3"/>
    <w:rsid w:val="00B009E4"/>
    <w:rsid w:val="00B01456"/>
    <w:rsid w:val="00B02CEA"/>
    <w:rsid w:val="00B02EDB"/>
    <w:rsid w:val="00B04D97"/>
    <w:rsid w:val="00B051D0"/>
    <w:rsid w:val="00B05656"/>
    <w:rsid w:val="00B060C0"/>
    <w:rsid w:val="00B06291"/>
    <w:rsid w:val="00B06956"/>
    <w:rsid w:val="00B06E3F"/>
    <w:rsid w:val="00B06EBD"/>
    <w:rsid w:val="00B077F6"/>
    <w:rsid w:val="00B07836"/>
    <w:rsid w:val="00B07DDB"/>
    <w:rsid w:val="00B10C2D"/>
    <w:rsid w:val="00B118CB"/>
    <w:rsid w:val="00B124FA"/>
    <w:rsid w:val="00B14F2F"/>
    <w:rsid w:val="00B150FF"/>
    <w:rsid w:val="00B151BE"/>
    <w:rsid w:val="00B156D0"/>
    <w:rsid w:val="00B15C32"/>
    <w:rsid w:val="00B16458"/>
    <w:rsid w:val="00B16505"/>
    <w:rsid w:val="00B170DF"/>
    <w:rsid w:val="00B17CF9"/>
    <w:rsid w:val="00B17DAB"/>
    <w:rsid w:val="00B20336"/>
    <w:rsid w:val="00B23330"/>
    <w:rsid w:val="00B23D1B"/>
    <w:rsid w:val="00B23FD7"/>
    <w:rsid w:val="00B2455C"/>
    <w:rsid w:val="00B24A63"/>
    <w:rsid w:val="00B24F91"/>
    <w:rsid w:val="00B2510E"/>
    <w:rsid w:val="00B254D6"/>
    <w:rsid w:val="00B25647"/>
    <w:rsid w:val="00B25E0C"/>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1F0"/>
    <w:rsid w:val="00B34A67"/>
    <w:rsid w:val="00B34ADD"/>
    <w:rsid w:val="00B35494"/>
    <w:rsid w:val="00B35988"/>
    <w:rsid w:val="00B359A0"/>
    <w:rsid w:val="00B35E77"/>
    <w:rsid w:val="00B3712A"/>
    <w:rsid w:val="00B4023C"/>
    <w:rsid w:val="00B414A8"/>
    <w:rsid w:val="00B419C0"/>
    <w:rsid w:val="00B41DFF"/>
    <w:rsid w:val="00B424A4"/>
    <w:rsid w:val="00B42648"/>
    <w:rsid w:val="00B428D4"/>
    <w:rsid w:val="00B43542"/>
    <w:rsid w:val="00B439AE"/>
    <w:rsid w:val="00B440D9"/>
    <w:rsid w:val="00B44957"/>
    <w:rsid w:val="00B452E0"/>
    <w:rsid w:val="00B457E8"/>
    <w:rsid w:val="00B45CC9"/>
    <w:rsid w:val="00B465B2"/>
    <w:rsid w:val="00B47385"/>
    <w:rsid w:val="00B47D4C"/>
    <w:rsid w:val="00B5019C"/>
    <w:rsid w:val="00B51183"/>
    <w:rsid w:val="00B526A3"/>
    <w:rsid w:val="00B5537E"/>
    <w:rsid w:val="00B559CC"/>
    <w:rsid w:val="00B55E21"/>
    <w:rsid w:val="00B57EE3"/>
    <w:rsid w:val="00B607A4"/>
    <w:rsid w:val="00B619DE"/>
    <w:rsid w:val="00B61BE9"/>
    <w:rsid w:val="00B62A84"/>
    <w:rsid w:val="00B62DF9"/>
    <w:rsid w:val="00B639D1"/>
    <w:rsid w:val="00B64669"/>
    <w:rsid w:val="00B64791"/>
    <w:rsid w:val="00B649D0"/>
    <w:rsid w:val="00B6653A"/>
    <w:rsid w:val="00B66635"/>
    <w:rsid w:val="00B66C64"/>
    <w:rsid w:val="00B675AE"/>
    <w:rsid w:val="00B67FD4"/>
    <w:rsid w:val="00B7127B"/>
    <w:rsid w:val="00B712DB"/>
    <w:rsid w:val="00B72313"/>
    <w:rsid w:val="00B723F5"/>
    <w:rsid w:val="00B72B73"/>
    <w:rsid w:val="00B73F57"/>
    <w:rsid w:val="00B74C6C"/>
    <w:rsid w:val="00B74E6E"/>
    <w:rsid w:val="00B758B1"/>
    <w:rsid w:val="00B76452"/>
    <w:rsid w:val="00B772DF"/>
    <w:rsid w:val="00B80495"/>
    <w:rsid w:val="00B813AA"/>
    <w:rsid w:val="00B81B3D"/>
    <w:rsid w:val="00B820E5"/>
    <w:rsid w:val="00B83B2E"/>
    <w:rsid w:val="00B83BC0"/>
    <w:rsid w:val="00B83DCA"/>
    <w:rsid w:val="00B84054"/>
    <w:rsid w:val="00B843E8"/>
    <w:rsid w:val="00B84CCC"/>
    <w:rsid w:val="00B85C9D"/>
    <w:rsid w:val="00B87598"/>
    <w:rsid w:val="00B879A1"/>
    <w:rsid w:val="00B915A2"/>
    <w:rsid w:val="00B9216F"/>
    <w:rsid w:val="00B92268"/>
    <w:rsid w:val="00B92352"/>
    <w:rsid w:val="00B929ED"/>
    <w:rsid w:val="00B93DEE"/>
    <w:rsid w:val="00B94032"/>
    <w:rsid w:val="00B9427E"/>
    <w:rsid w:val="00B96853"/>
    <w:rsid w:val="00B96DCC"/>
    <w:rsid w:val="00B96F8A"/>
    <w:rsid w:val="00B97D72"/>
    <w:rsid w:val="00B97F20"/>
    <w:rsid w:val="00BA0054"/>
    <w:rsid w:val="00BA1925"/>
    <w:rsid w:val="00BA1F1C"/>
    <w:rsid w:val="00BA5006"/>
    <w:rsid w:val="00BA5598"/>
    <w:rsid w:val="00BA5630"/>
    <w:rsid w:val="00BA6092"/>
    <w:rsid w:val="00BA6482"/>
    <w:rsid w:val="00BA6D0B"/>
    <w:rsid w:val="00BA72A2"/>
    <w:rsid w:val="00BB01D3"/>
    <w:rsid w:val="00BB068F"/>
    <w:rsid w:val="00BB0EF2"/>
    <w:rsid w:val="00BB11FC"/>
    <w:rsid w:val="00BB16A1"/>
    <w:rsid w:val="00BB2005"/>
    <w:rsid w:val="00BB217F"/>
    <w:rsid w:val="00BB2874"/>
    <w:rsid w:val="00BB28E9"/>
    <w:rsid w:val="00BB290D"/>
    <w:rsid w:val="00BB2F3C"/>
    <w:rsid w:val="00BB36B4"/>
    <w:rsid w:val="00BB50F8"/>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0D56"/>
    <w:rsid w:val="00BD2933"/>
    <w:rsid w:val="00BD2CC5"/>
    <w:rsid w:val="00BD2EEF"/>
    <w:rsid w:val="00BD4218"/>
    <w:rsid w:val="00BD42F6"/>
    <w:rsid w:val="00BD4DCE"/>
    <w:rsid w:val="00BD5D9C"/>
    <w:rsid w:val="00BD6191"/>
    <w:rsid w:val="00BD664F"/>
    <w:rsid w:val="00BD7792"/>
    <w:rsid w:val="00BD79E8"/>
    <w:rsid w:val="00BD7EE5"/>
    <w:rsid w:val="00BE1E6D"/>
    <w:rsid w:val="00BE219C"/>
    <w:rsid w:val="00BE28A0"/>
    <w:rsid w:val="00BE38E7"/>
    <w:rsid w:val="00BE3C7A"/>
    <w:rsid w:val="00BE43C8"/>
    <w:rsid w:val="00BE44B5"/>
    <w:rsid w:val="00BE5A2E"/>
    <w:rsid w:val="00BE67CC"/>
    <w:rsid w:val="00BE6CCB"/>
    <w:rsid w:val="00BF19D7"/>
    <w:rsid w:val="00BF3144"/>
    <w:rsid w:val="00BF31CB"/>
    <w:rsid w:val="00BF3330"/>
    <w:rsid w:val="00BF33FA"/>
    <w:rsid w:val="00BF3404"/>
    <w:rsid w:val="00BF3919"/>
    <w:rsid w:val="00BF3B4E"/>
    <w:rsid w:val="00BF4AF9"/>
    <w:rsid w:val="00BF4D3E"/>
    <w:rsid w:val="00BF5820"/>
    <w:rsid w:val="00BF6E63"/>
    <w:rsid w:val="00C00892"/>
    <w:rsid w:val="00C00901"/>
    <w:rsid w:val="00C019A8"/>
    <w:rsid w:val="00C01D97"/>
    <w:rsid w:val="00C01ED3"/>
    <w:rsid w:val="00C02017"/>
    <w:rsid w:val="00C021E5"/>
    <w:rsid w:val="00C02973"/>
    <w:rsid w:val="00C037C1"/>
    <w:rsid w:val="00C0416F"/>
    <w:rsid w:val="00C0418F"/>
    <w:rsid w:val="00C047FD"/>
    <w:rsid w:val="00C04A85"/>
    <w:rsid w:val="00C04FDC"/>
    <w:rsid w:val="00C05F15"/>
    <w:rsid w:val="00C0676D"/>
    <w:rsid w:val="00C06BCE"/>
    <w:rsid w:val="00C103DB"/>
    <w:rsid w:val="00C10EE5"/>
    <w:rsid w:val="00C10F9D"/>
    <w:rsid w:val="00C12037"/>
    <w:rsid w:val="00C12FA0"/>
    <w:rsid w:val="00C13400"/>
    <w:rsid w:val="00C13857"/>
    <w:rsid w:val="00C13A61"/>
    <w:rsid w:val="00C1445B"/>
    <w:rsid w:val="00C14997"/>
    <w:rsid w:val="00C14B3B"/>
    <w:rsid w:val="00C164E5"/>
    <w:rsid w:val="00C21307"/>
    <w:rsid w:val="00C21A1D"/>
    <w:rsid w:val="00C223CD"/>
    <w:rsid w:val="00C22610"/>
    <w:rsid w:val="00C22851"/>
    <w:rsid w:val="00C22DAA"/>
    <w:rsid w:val="00C238E8"/>
    <w:rsid w:val="00C23B09"/>
    <w:rsid w:val="00C244B1"/>
    <w:rsid w:val="00C25F4B"/>
    <w:rsid w:val="00C26F6D"/>
    <w:rsid w:val="00C27153"/>
    <w:rsid w:val="00C27554"/>
    <w:rsid w:val="00C302D0"/>
    <w:rsid w:val="00C303E4"/>
    <w:rsid w:val="00C30431"/>
    <w:rsid w:val="00C30AD6"/>
    <w:rsid w:val="00C312F9"/>
    <w:rsid w:val="00C315D9"/>
    <w:rsid w:val="00C31C50"/>
    <w:rsid w:val="00C32416"/>
    <w:rsid w:val="00C32577"/>
    <w:rsid w:val="00C33883"/>
    <w:rsid w:val="00C33DD6"/>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608"/>
    <w:rsid w:val="00C50E66"/>
    <w:rsid w:val="00C517A5"/>
    <w:rsid w:val="00C51C86"/>
    <w:rsid w:val="00C51E4E"/>
    <w:rsid w:val="00C51FB3"/>
    <w:rsid w:val="00C523DF"/>
    <w:rsid w:val="00C52463"/>
    <w:rsid w:val="00C529A0"/>
    <w:rsid w:val="00C52FE1"/>
    <w:rsid w:val="00C53307"/>
    <w:rsid w:val="00C5430E"/>
    <w:rsid w:val="00C55290"/>
    <w:rsid w:val="00C55691"/>
    <w:rsid w:val="00C56400"/>
    <w:rsid w:val="00C57040"/>
    <w:rsid w:val="00C5710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2631"/>
    <w:rsid w:val="00C73075"/>
    <w:rsid w:val="00C73FB5"/>
    <w:rsid w:val="00C756A8"/>
    <w:rsid w:val="00C76EF4"/>
    <w:rsid w:val="00C7710C"/>
    <w:rsid w:val="00C8036C"/>
    <w:rsid w:val="00C8089A"/>
    <w:rsid w:val="00C81319"/>
    <w:rsid w:val="00C8144C"/>
    <w:rsid w:val="00C81AC1"/>
    <w:rsid w:val="00C82496"/>
    <w:rsid w:val="00C82AB5"/>
    <w:rsid w:val="00C82C3C"/>
    <w:rsid w:val="00C830DF"/>
    <w:rsid w:val="00C83563"/>
    <w:rsid w:val="00C836C1"/>
    <w:rsid w:val="00C84B7F"/>
    <w:rsid w:val="00C85A6D"/>
    <w:rsid w:val="00C85B07"/>
    <w:rsid w:val="00C86ACA"/>
    <w:rsid w:val="00C87213"/>
    <w:rsid w:val="00C87AFC"/>
    <w:rsid w:val="00C9193A"/>
    <w:rsid w:val="00C92B57"/>
    <w:rsid w:val="00C93854"/>
    <w:rsid w:val="00C9414E"/>
    <w:rsid w:val="00C9518A"/>
    <w:rsid w:val="00C951B8"/>
    <w:rsid w:val="00C9568A"/>
    <w:rsid w:val="00C95C72"/>
    <w:rsid w:val="00C96F13"/>
    <w:rsid w:val="00C97197"/>
    <w:rsid w:val="00C97653"/>
    <w:rsid w:val="00C97893"/>
    <w:rsid w:val="00C97A46"/>
    <w:rsid w:val="00CA06EA"/>
    <w:rsid w:val="00CA0F8A"/>
    <w:rsid w:val="00CA196E"/>
    <w:rsid w:val="00CA1AEA"/>
    <w:rsid w:val="00CA1DBA"/>
    <w:rsid w:val="00CA20C3"/>
    <w:rsid w:val="00CA4C7B"/>
    <w:rsid w:val="00CA5D46"/>
    <w:rsid w:val="00CA5E70"/>
    <w:rsid w:val="00CA6EBC"/>
    <w:rsid w:val="00CA7221"/>
    <w:rsid w:val="00CB06FF"/>
    <w:rsid w:val="00CB21C5"/>
    <w:rsid w:val="00CB2E93"/>
    <w:rsid w:val="00CB351C"/>
    <w:rsid w:val="00CB3852"/>
    <w:rsid w:val="00CB4BD3"/>
    <w:rsid w:val="00CB4C15"/>
    <w:rsid w:val="00CB59BD"/>
    <w:rsid w:val="00CB7E42"/>
    <w:rsid w:val="00CC1030"/>
    <w:rsid w:val="00CC1EE0"/>
    <w:rsid w:val="00CC2AE7"/>
    <w:rsid w:val="00CC33CB"/>
    <w:rsid w:val="00CC352D"/>
    <w:rsid w:val="00CC35E5"/>
    <w:rsid w:val="00CC3D2B"/>
    <w:rsid w:val="00CC4E59"/>
    <w:rsid w:val="00CC7EC3"/>
    <w:rsid w:val="00CD0390"/>
    <w:rsid w:val="00CD059F"/>
    <w:rsid w:val="00CD0864"/>
    <w:rsid w:val="00CD23E5"/>
    <w:rsid w:val="00CD302A"/>
    <w:rsid w:val="00CD3430"/>
    <w:rsid w:val="00CD34CA"/>
    <w:rsid w:val="00CD3C89"/>
    <w:rsid w:val="00CD4274"/>
    <w:rsid w:val="00CD46DE"/>
    <w:rsid w:val="00CD4915"/>
    <w:rsid w:val="00CD4AC0"/>
    <w:rsid w:val="00CD4B6A"/>
    <w:rsid w:val="00CD4B83"/>
    <w:rsid w:val="00CD54D4"/>
    <w:rsid w:val="00CD55E7"/>
    <w:rsid w:val="00CD6148"/>
    <w:rsid w:val="00CD62A8"/>
    <w:rsid w:val="00CD6F80"/>
    <w:rsid w:val="00CE0315"/>
    <w:rsid w:val="00CE094E"/>
    <w:rsid w:val="00CE0BC6"/>
    <w:rsid w:val="00CE23DD"/>
    <w:rsid w:val="00CE2670"/>
    <w:rsid w:val="00CE2F9D"/>
    <w:rsid w:val="00CE32FE"/>
    <w:rsid w:val="00CE4445"/>
    <w:rsid w:val="00CE597E"/>
    <w:rsid w:val="00CE5FF4"/>
    <w:rsid w:val="00CE72E7"/>
    <w:rsid w:val="00CE75B9"/>
    <w:rsid w:val="00CE778D"/>
    <w:rsid w:val="00CE7ABB"/>
    <w:rsid w:val="00CF009C"/>
    <w:rsid w:val="00CF0EF6"/>
    <w:rsid w:val="00CF10CF"/>
    <w:rsid w:val="00CF1C5D"/>
    <w:rsid w:val="00CF1CC6"/>
    <w:rsid w:val="00CF1FBF"/>
    <w:rsid w:val="00CF23EE"/>
    <w:rsid w:val="00CF2877"/>
    <w:rsid w:val="00CF2ADE"/>
    <w:rsid w:val="00CF2BED"/>
    <w:rsid w:val="00CF2FE0"/>
    <w:rsid w:val="00CF3242"/>
    <w:rsid w:val="00CF40D0"/>
    <w:rsid w:val="00CF4763"/>
    <w:rsid w:val="00CF6C6F"/>
    <w:rsid w:val="00CF74B9"/>
    <w:rsid w:val="00D00AFE"/>
    <w:rsid w:val="00D02900"/>
    <w:rsid w:val="00D02B0B"/>
    <w:rsid w:val="00D033D5"/>
    <w:rsid w:val="00D04A69"/>
    <w:rsid w:val="00D05386"/>
    <w:rsid w:val="00D05422"/>
    <w:rsid w:val="00D0561D"/>
    <w:rsid w:val="00D0675A"/>
    <w:rsid w:val="00D06C55"/>
    <w:rsid w:val="00D06C61"/>
    <w:rsid w:val="00D07106"/>
    <w:rsid w:val="00D075BB"/>
    <w:rsid w:val="00D1095C"/>
    <w:rsid w:val="00D10B5A"/>
    <w:rsid w:val="00D1205E"/>
    <w:rsid w:val="00D13123"/>
    <w:rsid w:val="00D132C5"/>
    <w:rsid w:val="00D1373E"/>
    <w:rsid w:val="00D13782"/>
    <w:rsid w:val="00D14117"/>
    <w:rsid w:val="00D14F9D"/>
    <w:rsid w:val="00D15057"/>
    <w:rsid w:val="00D153FC"/>
    <w:rsid w:val="00D156DA"/>
    <w:rsid w:val="00D159E6"/>
    <w:rsid w:val="00D15DFE"/>
    <w:rsid w:val="00D16332"/>
    <w:rsid w:val="00D1696D"/>
    <w:rsid w:val="00D16F0A"/>
    <w:rsid w:val="00D219E6"/>
    <w:rsid w:val="00D21FA1"/>
    <w:rsid w:val="00D227AA"/>
    <w:rsid w:val="00D2288D"/>
    <w:rsid w:val="00D24300"/>
    <w:rsid w:val="00D248C9"/>
    <w:rsid w:val="00D24AFD"/>
    <w:rsid w:val="00D25668"/>
    <w:rsid w:val="00D25989"/>
    <w:rsid w:val="00D25FE7"/>
    <w:rsid w:val="00D271B3"/>
    <w:rsid w:val="00D27DEC"/>
    <w:rsid w:val="00D304A1"/>
    <w:rsid w:val="00D30C08"/>
    <w:rsid w:val="00D31393"/>
    <w:rsid w:val="00D3152D"/>
    <w:rsid w:val="00D32B4A"/>
    <w:rsid w:val="00D33498"/>
    <w:rsid w:val="00D33E75"/>
    <w:rsid w:val="00D34119"/>
    <w:rsid w:val="00D348A4"/>
    <w:rsid w:val="00D35118"/>
    <w:rsid w:val="00D358CF"/>
    <w:rsid w:val="00D3626D"/>
    <w:rsid w:val="00D363F6"/>
    <w:rsid w:val="00D371F6"/>
    <w:rsid w:val="00D37496"/>
    <w:rsid w:val="00D377F0"/>
    <w:rsid w:val="00D37C8E"/>
    <w:rsid w:val="00D401ED"/>
    <w:rsid w:val="00D4089D"/>
    <w:rsid w:val="00D40A1A"/>
    <w:rsid w:val="00D418ED"/>
    <w:rsid w:val="00D4288A"/>
    <w:rsid w:val="00D42E4E"/>
    <w:rsid w:val="00D44429"/>
    <w:rsid w:val="00D4470D"/>
    <w:rsid w:val="00D44A61"/>
    <w:rsid w:val="00D50934"/>
    <w:rsid w:val="00D52CBC"/>
    <w:rsid w:val="00D54E16"/>
    <w:rsid w:val="00D55059"/>
    <w:rsid w:val="00D55644"/>
    <w:rsid w:val="00D5768E"/>
    <w:rsid w:val="00D577A9"/>
    <w:rsid w:val="00D5795D"/>
    <w:rsid w:val="00D57C10"/>
    <w:rsid w:val="00D60B25"/>
    <w:rsid w:val="00D610B2"/>
    <w:rsid w:val="00D6126A"/>
    <w:rsid w:val="00D62471"/>
    <w:rsid w:val="00D62661"/>
    <w:rsid w:val="00D63338"/>
    <w:rsid w:val="00D64026"/>
    <w:rsid w:val="00D64B05"/>
    <w:rsid w:val="00D64CF8"/>
    <w:rsid w:val="00D6547D"/>
    <w:rsid w:val="00D65809"/>
    <w:rsid w:val="00D663CB"/>
    <w:rsid w:val="00D666B0"/>
    <w:rsid w:val="00D6704F"/>
    <w:rsid w:val="00D6767F"/>
    <w:rsid w:val="00D6773D"/>
    <w:rsid w:val="00D67D7B"/>
    <w:rsid w:val="00D70209"/>
    <w:rsid w:val="00D706CB"/>
    <w:rsid w:val="00D70C55"/>
    <w:rsid w:val="00D72184"/>
    <w:rsid w:val="00D728F7"/>
    <w:rsid w:val="00D72BA0"/>
    <w:rsid w:val="00D72D6A"/>
    <w:rsid w:val="00D730F3"/>
    <w:rsid w:val="00D74539"/>
    <w:rsid w:val="00D75D26"/>
    <w:rsid w:val="00D7604A"/>
    <w:rsid w:val="00D81567"/>
    <w:rsid w:val="00D815F6"/>
    <w:rsid w:val="00D8274B"/>
    <w:rsid w:val="00D82F87"/>
    <w:rsid w:val="00D8535B"/>
    <w:rsid w:val="00D86B35"/>
    <w:rsid w:val="00D879A7"/>
    <w:rsid w:val="00D87C65"/>
    <w:rsid w:val="00D907ED"/>
    <w:rsid w:val="00D91267"/>
    <w:rsid w:val="00D9180B"/>
    <w:rsid w:val="00D91A05"/>
    <w:rsid w:val="00D932A0"/>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3BF9"/>
    <w:rsid w:val="00DA4306"/>
    <w:rsid w:val="00DA4363"/>
    <w:rsid w:val="00DA4932"/>
    <w:rsid w:val="00DA5383"/>
    <w:rsid w:val="00DA5DEC"/>
    <w:rsid w:val="00DA6622"/>
    <w:rsid w:val="00DA69EE"/>
    <w:rsid w:val="00DA7E2A"/>
    <w:rsid w:val="00DB023E"/>
    <w:rsid w:val="00DB0BDB"/>
    <w:rsid w:val="00DB1545"/>
    <w:rsid w:val="00DB1E06"/>
    <w:rsid w:val="00DB2598"/>
    <w:rsid w:val="00DB55E8"/>
    <w:rsid w:val="00DB58E8"/>
    <w:rsid w:val="00DB592D"/>
    <w:rsid w:val="00DB60F7"/>
    <w:rsid w:val="00DB7AE2"/>
    <w:rsid w:val="00DB7B44"/>
    <w:rsid w:val="00DB7DBD"/>
    <w:rsid w:val="00DC0F47"/>
    <w:rsid w:val="00DC1657"/>
    <w:rsid w:val="00DC1C9A"/>
    <w:rsid w:val="00DC2968"/>
    <w:rsid w:val="00DC2A63"/>
    <w:rsid w:val="00DC31AA"/>
    <w:rsid w:val="00DC33CB"/>
    <w:rsid w:val="00DC3E49"/>
    <w:rsid w:val="00DC49E8"/>
    <w:rsid w:val="00DC504E"/>
    <w:rsid w:val="00DC523A"/>
    <w:rsid w:val="00DC5609"/>
    <w:rsid w:val="00DC567E"/>
    <w:rsid w:val="00DC5A58"/>
    <w:rsid w:val="00DC5CED"/>
    <w:rsid w:val="00DC694D"/>
    <w:rsid w:val="00DC7409"/>
    <w:rsid w:val="00DC7547"/>
    <w:rsid w:val="00DC7DF0"/>
    <w:rsid w:val="00DD077C"/>
    <w:rsid w:val="00DD172D"/>
    <w:rsid w:val="00DD1831"/>
    <w:rsid w:val="00DD25EF"/>
    <w:rsid w:val="00DD2739"/>
    <w:rsid w:val="00DD2AC9"/>
    <w:rsid w:val="00DD405B"/>
    <w:rsid w:val="00DD5ED8"/>
    <w:rsid w:val="00DD6187"/>
    <w:rsid w:val="00DD66EA"/>
    <w:rsid w:val="00DD6949"/>
    <w:rsid w:val="00DD760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7267"/>
    <w:rsid w:val="00DF7EBC"/>
    <w:rsid w:val="00E01D27"/>
    <w:rsid w:val="00E01D60"/>
    <w:rsid w:val="00E021D5"/>
    <w:rsid w:val="00E02C4E"/>
    <w:rsid w:val="00E04E4E"/>
    <w:rsid w:val="00E05B72"/>
    <w:rsid w:val="00E10A9D"/>
    <w:rsid w:val="00E110E8"/>
    <w:rsid w:val="00E1146B"/>
    <w:rsid w:val="00E11D20"/>
    <w:rsid w:val="00E11DFA"/>
    <w:rsid w:val="00E12E77"/>
    <w:rsid w:val="00E138CD"/>
    <w:rsid w:val="00E13A68"/>
    <w:rsid w:val="00E14475"/>
    <w:rsid w:val="00E149C3"/>
    <w:rsid w:val="00E14BAC"/>
    <w:rsid w:val="00E15712"/>
    <w:rsid w:val="00E15A7B"/>
    <w:rsid w:val="00E17222"/>
    <w:rsid w:val="00E21172"/>
    <w:rsid w:val="00E21CD8"/>
    <w:rsid w:val="00E21F13"/>
    <w:rsid w:val="00E22D65"/>
    <w:rsid w:val="00E23C82"/>
    <w:rsid w:val="00E23D58"/>
    <w:rsid w:val="00E23EB7"/>
    <w:rsid w:val="00E24820"/>
    <w:rsid w:val="00E2626D"/>
    <w:rsid w:val="00E264A4"/>
    <w:rsid w:val="00E3070C"/>
    <w:rsid w:val="00E30FC8"/>
    <w:rsid w:val="00E32CEA"/>
    <w:rsid w:val="00E3452B"/>
    <w:rsid w:val="00E34683"/>
    <w:rsid w:val="00E34DAF"/>
    <w:rsid w:val="00E350E5"/>
    <w:rsid w:val="00E3550C"/>
    <w:rsid w:val="00E37AAD"/>
    <w:rsid w:val="00E37D10"/>
    <w:rsid w:val="00E37E1C"/>
    <w:rsid w:val="00E40181"/>
    <w:rsid w:val="00E40B3A"/>
    <w:rsid w:val="00E41151"/>
    <w:rsid w:val="00E41282"/>
    <w:rsid w:val="00E4214A"/>
    <w:rsid w:val="00E425FF"/>
    <w:rsid w:val="00E42688"/>
    <w:rsid w:val="00E429A4"/>
    <w:rsid w:val="00E431C3"/>
    <w:rsid w:val="00E43E0F"/>
    <w:rsid w:val="00E4493A"/>
    <w:rsid w:val="00E460FF"/>
    <w:rsid w:val="00E46853"/>
    <w:rsid w:val="00E46E06"/>
    <w:rsid w:val="00E474F4"/>
    <w:rsid w:val="00E4785E"/>
    <w:rsid w:val="00E506FC"/>
    <w:rsid w:val="00E50AE7"/>
    <w:rsid w:val="00E5118C"/>
    <w:rsid w:val="00E51D35"/>
    <w:rsid w:val="00E52321"/>
    <w:rsid w:val="00E537A5"/>
    <w:rsid w:val="00E53D17"/>
    <w:rsid w:val="00E54AEF"/>
    <w:rsid w:val="00E54D61"/>
    <w:rsid w:val="00E5504E"/>
    <w:rsid w:val="00E5684D"/>
    <w:rsid w:val="00E57177"/>
    <w:rsid w:val="00E5794E"/>
    <w:rsid w:val="00E60910"/>
    <w:rsid w:val="00E60BEC"/>
    <w:rsid w:val="00E6117F"/>
    <w:rsid w:val="00E61296"/>
    <w:rsid w:val="00E61784"/>
    <w:rsid w:val="00E6300C"/>
    <w:rsid w:val="00E632FC"/>
    <w:rsid w:val="00E63576"/>
    <w:rsid w:val="00E64165"/>
    <w:rsid w:val="00E658F0"/>
    <w:rsid w:val="00E66040"/>
    <w:rsid w:val="00E66132"/>
    <w:rsid w:val="00E667B1"/>
    <w:rsid w:val="00E66D72"/>
    <w:rsid w:val="00E67CBC"/>
    <w:rsid w:val="00E70A3C"/>
    <w:rsid w:val="00E70EE9"/>
    <w:rsid w:val="00E71042"/>
    <w:rsid w:val="00E71DD7"/>
    <w:rsid w:val="00E727E2"/>
    <w:rsid w:val="00E73A9D"/>
    <w:rsid w:val="00E75876"/>
    <w:rsid w:val="00E764B5"/>
    <w:rsid w:val="00E77090"/>
    <w:rsid w:val="00E77CC6"/>
    <w:rsid w:val="00E77F17"/>
    <w:rsid w:val="00E800BB"/>
    <w:rsid w:val="00E80FBA"/>
    <w:rsid w:val="00E81302"/>
    <w:rsid w:val="00E8136D"/>
    <w:rsid w:val="00E81516"/>
    <w:rsid w:val="00E81537"/>
    <w:rsid w:val="00E81AA4"/>
    <w:rsid w:val="00E82359"/>
    <w:rsid w:val="00E82497"/>
    <w:rsid w:val="00E82903"/>
    <w:rsid w:val="00E82983"/>
    <w:rsid w:val="00E82F8D"/>
    <w:rsid w:val="00E830AD"/>
    <w:rsid w:val="00E83EB1"/>
    <w:rsid w:val="00E84283"/>
    <w:rsid w:val="00E86024"/>
    <w:rsid w:val="00E86941"/>
    <w:rsid w:val="00E871EE"/>
    <w:rsid w:val="00E8754B"/>
    <w:rsid w:val="00E91235"/>
    <w:rsid w:val="00E919DD"/>
    <w:rsid w:val="00E91F3D"/>
    <w:rsid w:val="00E92CA6"/>
    <w:rsid w:val="00E932C0"/>
    <w:rsid w:val="00E934B2"/>
    <w:rsid w:val="00E9369A"/>
    <w:rsid w:val="00E93A2D"/>
    <w:rsid w:val="00E9424C"/>
    <w:rsid w:val="00E94DF7"/>
    <w:rsid w:val="00E957E5"/>
    <w:rsid w:val="00E96514"/>
    <w:rsid w:val="00E9735C"/>
    <w:rsid w:val="00E97F07"/>
    <w:rsid w:val="00E97FB9"/>
    <w:rsid w:val="00EA005D"/>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2F16"/>
    <w:rsid w:val="00EB3E9A"/>
    <w:rsid w:val="00EB4BB3"/>
    <w:rsid w:val="00EB52BD"/>
    <w:rsid w:val="00EB54DE"/>
    <w:rsid w:val="00EB5BB3"/>
    <w:rsid w:val="00EB5D75"/>
    <w:rsid w:val="00EB5E10"/>
    <w:rsid w:val="00EB6544"/>
    <w:rsid w:val="00EB658F"/>
    <w:rsid w:val="00EB6A1C"/>
    <w:rsid w:val="00EC06E8"/>
    <w:rsid w:val="00EC1A23"/>
    <w:rsid w:val="00EC277C"/>
    <w:rsid w:val="00EC3B93"/>
    <w:rsid w:val="00EC3CDF"/>
    <w:rsid w:val="00EC46CB"/>
    <w:rsid w:val="00EC4CDE"/>
    <w:rsid w:val="00EC5081"/>
    <w:rsid w:val="00EC63E8"/>
    <w:rsid w:val="00EC64E9"/>
    <w:rsid w:val="00EC7990"/>
    <w:rsid w:val="00ED024B"/>
    <w:rsid w:val="00ED0DF0"/>
    <w:rsid w:val="00ED1B58"/>
    <w:rsid w:val="00ED1CD7"/>
    <w:rsid w:val="00ED1E41"/>
    <w:rsid w:val="00ED285C"/>
    <w:rsid w:val="00ED29C7"/>
    <w:rsid w:val="00ED2A7C"/>
    <w:rsid w:val="00ED31D0"/>
    <w:rsid w:val="00ED40E7"/>
    <w:rsid w:val="00ED4815"/>
    <w:rsid w:val="00ED4DD7"/>
    <w:rsid w:val="00ED50F0"/>
    <w:rsid w:val="00ED6740"/>
    <w:rsid w:val="00ED6747"/>
    <w:rsid w:val="00ED7882"/>
    <w:rsid w:val="00ED7B03"/>
    <w:rsid w:val="00EE069C"/>
    <w:rsid w:val="00EE3120"/>
    <w:rsid w:val="00EE3429"/>
    <w:rsid w:val="00EE3B38"/>
    <w:rsid w:val="00EE429D"/>
    <w:rsid w:val="00EE43B6"/>
    <w:rsid w:val="00EE4F82"/>
    <w:rsid w:val="00EE53D4"/>
    <w:rsid w:val="00EE562F"/>
    <w:rsid w:val="00EE59C1"/>
    <w:rsid w:val="00EE60D3"/>
    <w:rsid w:val="00EE61AF"/>
    <w:rsid w:val="00EE6568"/>
    <w:rsid w:val="00EE6ECC"/>
    <w:rsid w:val="00EE745F"/>
    <w:rsid w:val="00EE7858"/>
    <w:rsid w:val="00EF126D"/>
    <w:rsid w:val="00EF1E47"/>
    <w:rsid w:val="00EF24F3"/>
    <w:rsid w:val="00EF28DF"/>
    <w:rsid w:val="00EF4074"/>
    <w:rsid w:val="00EF486D"/>
    <w:rsid w:val="00EF4AD2"/>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A0D"/>
    <w:rsid w:val="00F05B65"/>
    <w:rsid w:val="00F05C50"/>
    <w:rsid w:val="00F05CD5"/>
    <w:rsid w:val="00F06221"/>
    <w:rsid w:val="00F0642B"/>
    <w:rsid w:val="00F072CB"/>
    <w:rsid w:val="00F10CCE"/>
    <w:rsid w:val="00F11468"/>
    <w:rsid w:val="00F12243"/>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6052"/>
    <w:rsid w:val="00F26545"/>
    <w:rsid w:val="00F27794"/>
    <w:rsid w:val="00F27AF4"/>
    <w:rsid w:val="00F27E99"/>
    <w:rsid w:val="00F30D1F"/>
    <w:rsid w:val="00F30D42"/>
    <w:rsid w:val="00F31098"/>
    <w:rsid w:val="00F31138"/>
    <w:rsid w:val="00F31530"/>
    <w:rsid w:val="00F31D01"/>
    <w:rsid w:val="00F32758"/>
    <w:rsid w:val="00F32C0F"/>
    <w:rsid w:val="00F3376C"/>
    <w:rsid w:val="00F34267"/>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3CC3"/>
    <w:rsid w:val="00F44B84"/>
    <w:rsid w:val="00F455B6"/>
    <w:rsid w:val="00F45A53"/>
    <w:rsid w:val="00F46854"/>
    <w:rsid w:val="00F4751E"/>
    <w:rsid w:val="00F47D21"/>
    <w:rsid w:val="00F5058C"/>
    <w:rsid w:val="00F50D94"/>
    <w:rsid w:val="00F519BC"/>
    <w:rsid w:val="00F52828"/>
    <w:rsid w:val="00F53685"/>
    <w:rsid w:val="00F53C8C"/>
    <w:rsid w:val="00F55800"/>
    <w:rsid w:val="00F56BF1"/>
    <w:rsid w:val="00F56C0F"/>
    <w:rsid w:val="00F574EC"/>
    <w:rsid w:val="00F57C5F"/>
    <w:rsid w:val="00F57D2B"/>
    <w:rsid w:val="00F60FAE"/>
    <w:rsid w:val="00F61210"/>
    <w:rsid w:val="00F61417"/>
    <w:rsid w:val="00F636D0"/>
    <w:rsid w:val="00F63A5D"/>
    <w:rsid w:val="00F641AA"/>
    <w:rsid w:val="00F6431C"/>
    <w:rsid w:val="00F648E3"/>
    <w:rsid w:val="00F649E8"/>
    <w:rsid w:val="00F64B9D"/>
    <w:rsid w:val="00F64E5D"/>
    <w:rsid w:val="00F6566D"/>
    <w:rsid w:val="00F65ABC"/>
    <w:rsid w:val="00F6679E"/>
    <w:rsid w:val="00F66B29"/>
    <w:rsid w:val="00F6753D"/>
    <w:rsid w:val="00F67D17"/>
    <w:rsid w:val="00F67F66"/>
    <w:rsid w:val="00F67F7B"/>
    <w:rsid w:val="00F67FEE"/>
    <w:rsid w:val="00F7032B"/>
    <w:rsid w:val="00F7088A"/>
    <w:rsid w:val="00F70DDE"/>
    <w:rsid w:val="00F717EE"/>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90439"/>
    <w:rsid w:val="00F91AE4"/>
    <w:rsid w:val="00F91F79"/>
    <w:rsid w:val="00F927B5"/>
    <w:rsid w:val="00F934C5"/>
    <w:rsid w:val="00F93563"/>
    <w:rsid w:val="00F937F7"/>
    <w:rsid w:val="00F93EE0"/>
    <w:rsid w:val="00F945EF"/>
    <w:rsid w:val="00F94687"/>
    <w:rsid w:val="00F94FA2"/>
    <w:rsid w:val="00F97FB1"/>
    <w:rsid w:val="00FA0136"/>
    <w:rsid w:val="00FA1C6D"/>
    <w:rsid w:val="00FA25FD"/>
    <w:rsid w:val="00FA270C"/>
    <w:rsid w:val="00FA270F"/>
    <w:rsid w:val="00FA3B89"/>
    <w:rsid w:val="00FA431F"/>
    <w:rsid w:val="00FA4CBD"/>
    <w:rsid w:val="00FA5B8E"/>
    <w:rsid w:val="00FA5C6F"/>
    <w:rsid w:val="00FA64FE"/>
    <w:rsid w:val="00FA65FD"/>
    <w:rsid w:val="00FA7668"/>
    <w:rsid w:val="00FB277A"/>
    <w:rsid w:val="00FB312F"/>
    <w:rsid w:val="00FB3A3E"/>
    <w:rsid w:val="00FB533B"/>
    <w:rsid w:val="00FB551E"/>
    <w:rsid w:val="00FB56A2"/>
    <w:rsid w:val="00FB6BE6"/>
    <w:rsid w:val="00FB6CBA"/>
    <w:rsid w:val="00FC0890"/>
    <w:rsid w:val="00FC0CBF"/>
    <w:rsid w:val="00FC10F2"/>
    <w:rsid w:val="00FC15CA"/>
    <w:rsid w:val="00FC19EB"/>
    <w:rsid w:val="00FC2E7C"/>
    <w:rsid w:val="00FC320D"/>
    <w:rsid w:val="00FC347C"/>
    <w:rsid w:val="00FC36A2"/>
    <w:rsid w:val="00FC3878"/>
    <w:rsid w:val="00FC4ADF"/>
    <w:rsid w:val="00FC5637"/>
    <w:rsid w:val="00FC5843"/>
    <w:rsid w:val="00FC5C4B"/>
    <w:rsid w:val="00FC61FB"/>
    <w:rsid w:val="00FC6E85"/>
    <w:rsid w:val="00FC75FA"/>
    <w:rsid w:val="00FC7773"/>
    <w:rsid w:val="00FD001F"/>
    <w:rsid w:val="00FD0261"/>
    <w:rsid w:val="00FD0315"/>
    <w:rsid w:val="00FD049A"/>
    <w:rsid w:val="00FD29BA"/>
    <w:rsid w:val="00FD2D5A"/>
    <w:rsid w:val="00FD3997"/>
    <w:rsid w:val="00FD39ED"/>
    <w:rsid w:val="00FD3FB5"/>
    <w:rsid w:val="00FD49B4"/>
    <w:rsid w:val="00FD4D2B"/>
    <w:rsid w:val="00FD61A8"/>
    <w:rsid w:val="00FD6A3F"/>
    <w:rsid w:val="00FD6CF9"/>
    <w:rsid w:val="00FD6DBE"/>
    <w:rsid w:val="00FD764A"/>
    <w:rsid w:val="00FD7A24"/>
    <w:rsid w:val="00FD7E8C"/>
    <w:rsid w:val="00FE1B78"/>
    <w:rsid w:val="00FE2998"/>
    <w:rsid w:val="00FE3FF6"/>
    <w:rsid w:val="00FE44BF"/>
    <w:rsid w:val="00FE4769"/>
    <w:rsid w:val="00FE51BC"/>
    <w:rsid w:val="00FE55ED"/>
    <w:rsid w:val="00FE5A0B"/>
    <w:rsid w:val="00FE5E14"/>
    <w:rsid w:val="00FE627D"/>
    <w:rsid w:val="00FE7060"/>
    <w:rsid w:val="00FE7FE6"/>
    <w:rsid w:val="00FF0F5A"/>
    <w:rsid w:val="00FF1F50"/>
    <w:rsid w:val="00FF2071"/>
    <w:rsid w:val="00FF2997"/>
    <w:rsid w:val="00FF4BDB"/>
    <w:rsid w:val="00FF5543"/>
    <w:rsid w:val="00FF64C1"/>
    <w:rsid w:val="00FF6BDE"/>
    <w:rsid w:val="00FF6CC2"/>
    <w:rsid w:val="00FF7851"/>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5C408"/>
  <w15:docId w15:val="{46ACDC8B-8B0B-4476-A36C-D9BE3A8A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E91"/>
    <w:pPr>
      <w:spacing w:after="120"/>
    </w:pPr>
    <w:rPr>
      <w:sz w:val="18"/>
    </w:rPr>
  </w:style>
  <w:style w:type="paragraph" w:styleId="Heading1">
    <w:name w:val="heading 1"/>
    <w:basedOn w:val="Normal"/>
    <w:next w:val="Normal"/>
    <w:link w:val="Heading1Char"/>
    <w:rsid w:val="00051D25"/>
    <w:pPr>
      <w:keepNext/>
      <w:keepLines/>
      <w:shd w:val="clear" w:color="auto" w:fill="EB5C73" w:themeFill="text2"/>
      <w:tabs>
        <w:tab w:val="left" w:pos="84"/>
      </w:tabs>
      <w:spacing w:before="400" w:after="240" w:line="240" w:lineRule="auto"/>
      <w:contextualSpacing/>
      <w:outlineLvl w:val="0"/>
    </w:pPr>
    <w:rPr>
      <w:rFonts w:eastAsia="Trebuchet MS" w:cs="Trebuchet MS"/>
      <w:color w:val="FFFFFF" w:themeColor="background1"/>
      <w:sz w:val="28"/>
    </w:rPr>
  </w:style>
  <w:style w:type="paragraph" w:styleId="Heading2">
    <w:name w:val="heading 2"/>
    <w:aliases w:val="GLS Heading 2,Chapter,1.Seite,Sub Heading,Reset numbering,sub-sect,h2,section header,no section,21,sub-sect1,22,sub-sect2,23,sub-sect3,24,sub-sect4,25,sub-sect5,(1.1,1.2,1.3 etc),PARA2,h21,h22,Lev 2,KJL:1st Level,Sub Headings,l2,level 2,H2,L2"/>
    <w:basedOn w:val="ListNumbering"/>
    <w:next w:val="Normal"/>
    <w:link w:val="Heading2Char"/>
    <w:autoRedefine/>
    <w:uiPriority w:val="9"/>
    <w:qFormat/>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uiPriority w:val="9"/>
    <w:qFormat/>
    <w:rsid w:val="003803FB"/>
    <w:pPr>
      <w:outlineLvl w:val="3"/>
    </w:p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
    <w:basedOn w:val="Normal"/>
    <w:next w:val="Normal"/>
    <w:link w:val="Heading5Char"/>
    <w:uiPriority w:val="9"/>
    <w:qFormat/>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58C1"/>
    <w:pPr>
      <w:widowControl w:val="0"/>
      <w:spacing w:before="6400" w:after="240" w:line="240" w:lineRule="auto"/>
      <w:ind w:left="709" w:right="-1412"/>
    </w:pPr>
    <w:rPr>
      <w:rFonts w:eastAsia="Montserrat" w:cs="Montserrat"/>
      <w:color w:val="FFFFFF"/>
      <w:sz w:val="62"/>
      <w:szCs w:val="62"/>
    </w:rPr>
  </w:style>
  <w:style w:type="paragraph" w:styleId="Subtitle">
    <w:name w:val="Subtitle"/>
    <w:basedOn w:val="Normal"/>
    <w:next w:val="Normal"/>
    <w:qFormat/>
    <w:rsid w:val="006258C1"/>
    <w:pPr>
      <w:spacing w:after="240"/>
      <w:ind w:left="709"/>
    </w:pPr>
    <w:rPr>
      <w:rFonts w:asciiTheme="minorHAnsi" w:hAnsiTheme="minorHAnsi" w:cstheme="minorHAnsi"/>
      <w:color w:val="FFFFFF" w:themeColor="background1"/>
      <w:sz w:val="28"/>
      <w:szCs w:val="32"/>
      <w:lang w:val="en-GB"/>
    </w:rPr>
  </w:style>
  <w:style w:type="table" w:customStyle="1" w:styleId="7">
    <w:name w:val="7"/>
    <w:basedOn w:val="TableNormal"/>
    <w:rsid w:val="007F624B"/>
    <w:tblPr>
      <w:tblStyleRowBandSize w:val="1"/>
      <w:tblStyleColBandSize w:val="1"/>
    </w:tblPr>
  </w:style>
  <w:style w:type="table" w:customStyle="1" w:styleId="6">
    <w:name w:val="6"/>
    <w:basedOn w:val="TableNormal"/>
    <w:rsid w:val="007F624B"/>
    <w:tblPr>
      <w:tblStyleRowBandSize w:val="1"/>
      <w:tblStyleColBandSize w:val="1"/>
    </w:tblPr>
  </w:style>
  <w:style w:type="table" w:customStyle="1" w:styleId="5">
    <w:name w:val="5"/>
    <w:basedOn w:val="TableNormal"/>
    <w:rsid w:val="007F624B"/>
    <w:tblPr>
      <w:tblStyleRowBandSize w:val="1"/>
      <w:tblStyleColBandSize w:val="1"/>
    </w:tblPr>
  </w:style>
  <w:style w:type="table" w:customStyle="1" w:styleId="4">
    <w:name w:val="4"/>
    <w:basedOn w:val="TableNormal"/>
    <w:rsid w:val="007F624B"/>
    <w:tblPr>
      <w:tblStyleRowBandSize w:val="1"/>
      <w:tblStyleColBandSize w:val="1"/>
    </w:tblPr>
  </w:style>
  <w:style w:type="table" w:customStyle="1" w:styleId="3">
    <w:name w:val="3"/>
    <w:basedOn w:val="TableNormal"/>
    <w:rsid w:val="007F624B"/>
    <w:tblPr>
      <w:tblStyleRowBandSize w:val="1"/>
      <w:tblStyleColBandSize w:val="1"/>
    </w:tblPr>
  </w:style>
  <w:style w:type="table" w:customStyle="1" w:styleId="2">
    <w:name w:val="2"/>
    <w:basedOn w:val="TableNormal"/>
    <w:rsid w:val="007F624B"/>
    <w:tblPr>
      <w:tblStyleRowBandSize w:val="1"/>
      <w:tblStyleColBandSize w:val="1"/>
    </w:tblPr>
  </w:style>
  <w:style w:type="table" w:customStyle="1" w:styleId="1">
    <w:name w:val="1"/>
    <w:basedOn w:val="TableNormal"/>
    <w:rsid w:val="007F624B"/>
    <w:tblPr>
      <w:tblStyleRowBandSize w:val="1"/>
      <w:tblStyleColBandSize w:val="1"/>
    </w:tblPr>
  </w:style>
  <w:style w:type="paragraph" w:styleId="BalloonText">
    <w:name w:val="Balloon Text"/>
    <w:basedOn w:val="Normal"/>
    <w:link w:val="BalloonTextChar"/>
    <w:uiPriority w:val="99"/>
    <w:semiHidden/>
    <w:unhideWhenUsed/>
    <w:rsid w:val="00730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13"/>
    <w:rPr>
      <w:rFonts w:ascii="Tahoma" w:hAnsi="Tahoma" w:cs="Tahoma"/>
      <w:sz w:val="16"/>
      <w:szCs w:val="16"/>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paragraph" w:styleId="NoSpacing">
    <w:name w:val="No Spacing"/>
    <w:link w:val="NoSpacingChar"/>
    <w:uiPriority w:val="1"/>
    <w:rsid w:val="002F0BC0"/>
    <w:pPr>
      <w:spacing w:line="240" w:lineRule="auto"/>
    </w:pPr>
    <w:rPr>
      <w:rFonts w:asciiTheme="minorHAnsi" w:eastAsiaTheme="minorEastAsia" w:hAnsiTheme="minorHAnsi" w:cstheme="minorBidi"/>
      <w:color w:val="auto"/>
    </w:rPr>
  </w:style>
  <w:style w:type="character" w:customStyle="1" w:styleId="NoSpacingChar">
    <w:name w:val="No Spacing Char"/>
    <w:basedOn w:val="DefaultParagraphFont"/>
    <w:link w:val="NoSpacing"/>
    <w:uiPriority w:val="1"/>
    <w:rsid w:val="002F0BC0"/>
    <w:rPr>
      <w:rFonts w:asciiTheme="minorHAnsi" w:eastAsiaTheme="minorEastAsia" w:hAnsiTheme="minorHAnsi" w:cstheme="minorBidi"/>
      <w:color w:val="auto"/>
      <w:szCs w:val="22"/>
    </w:rPr>
  </w:style>
  <w:style w:type="paragraph" w:styleId="NormalWeb">
    <w:name w:val="Normal (Web)"/>
    <w:basedOn w:val="Normal"/>
    <w:uiPriority w:val="99"/>
    <w:semiHidden/>
    <w:unhideWhenUsed/>
    <w:rsid w:val="00AE449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A6AE8"/>
    <w:rPr>
      <w:color w:val="0070C0"/>
      <w:u w:val="singl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qFormat/>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051D25"/>
    <w:rPr>
      <w:rFonts w:eastAsia="Trebuchet MS" w:cs="Trebuchet MS"/>
      <w:color w:val="FFFFFF" w:themeColor="background1"/>
      <w:sz w:val="28"/>
      <w:shd w:val="clear" w:color="auto" w:fill="EB5C73" w:themeFill="text2"/>
    </w:rPr>
  </w:style>
  <w:style w:type="character" w:customStyle="1" w:styleId="Heading2Char">
    <w:name w:val="Heading 2 Char"/>
    <w:aliases w:val="GLS Heading 2 Char,Chapter Char,1.Seite Char,Sub Heading Char,Reset numbering Char,sub-sect Char,h2 Char,section header Char,no section Char,21 Char,sub-sect1 Char,22 Char,sub-sect2 Char,23 Char,sub-sect3 Char,24 Char,sub-sect4 Char"/>
    <w:basedOn w:val="DefaultParagraphFont"/>
    <w:link w:val="Heading2"/>
    <w:uiPriority w:val="9"/>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aliases w:val="Subheading Char,Level 3 - i Char,Lev 5 Char,Response Type Char,Response Type1 Char,Response Type2 Char,Response Type3 Char,Response Type4 Char,Response Type5 Char,Response Type6 Char,Response Type7 Char,Appendix A to X Char,H5 Char"/>
    <w:basedOn w:val="DefaultParagraphFont"/>
    <w:link w:val="Heading5"/>
    <w:rsid w:val="003803FB"/>
    <w:rPr>
      <w:rFonts w:eastAsiaTheme="minorHAnsi" w:cstheme="minorBidi"/>
      <w:color w:val="FFFFFF" w:themeColor="background1"/>
      <w:sz w:val="28"/>
      <w:szCs w:val="22"/>
    </w:rPr>
  </w:style>
  <w:style w:type="numbering" w:customStyle="1" w:styleId="Style1">
    <w:name w:val="Style1"/>
    <w:uiPriority w:val="99"/>
    <w:rsid w:val="00402120"/>
    <w:pPr>
      <w:numPr>
        <w:numId w:val="1"/>
      </w:numPr>
    </w:p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lang w:val="en-GB"/>
    </w:rPr>
  </w:style>
  <w:style w:type="character" w:customStyle="1" w:styleId="TitleChar">
    <w:name w:val="Title Char"/>
    <w:basedOn w:val="DefaultParagraphFont"/>
    <w:link w:val="Title"/>
    <w:uiPriority w:val="10"/>
    <w:rsid w:val="006258C1"/>
    <w:rPr>
      <w:rFonts w:eastAsia="Montserrat" w:cs="Montserrat"/>
      <w:color w:val="FFFFFF"/>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customStyle="1" w:styleId="NormalSpaced">
    <w:name w:val="NormalSpaced"/>
    <w:basedOn w:val="Normal"/>
    <w:next w:val="Normal"/>
    <w:rsid w:val="00402120"/>
    <w:pPr>
      <w:spacing w:after="240" w:line="300" w:lineRule="atLeast"/>
      <w:jc w:val="both"/>
    </w:pPr>
    <w:rPr>
      <w:rFonts w:ascii="Times New Roman" w:eastAsia="Times New Roman" w:hAnsi="Times New Roman" w:cs="Times New Roman"/>
      <w:color w:val="auto"/>
      <w:lang w:val="en-GB"/>
    </w:rPr>
  </w:style>
  <w:style w:type="character" w:styleId="UnresolvedMention">
    <w:name w:val="Unresolved Mention"/>
    <w:basedOn w:val="DefaultParagraphFont"/>
    <w:uiPriority w:val="99"/>
    <w:rsid w:val="0047633B"/>
    <w:rPr>
      <w:color w:val="605E5C"/>
      <w:shd w:val="clear" w:color="auto" w:fill="E1DFDD"/>
    </w:rPr>
  </w:style>
  <w:style w:type="paragraph" w:customStyle="1" w:styleId="GLSReportBullets">
    <w:name w:val="GLS Report: Bullets"/>
    <w:basedOn w:val="ListParagraph"/>
    <w:rsid w:val="00434B6E"/>
    <w:pPr>
      <w:numPr>
        <w:numId w:val="2"/>
      </w:numPr>
      <w:spacing w:line="276" w:lineRule="auto"/>
      <w:contextualSpacing w:val="0"/>
      <w:jc w:val="both"/>
    </w:pPr>
    <w:rPr>
      <w:rFonts w:ascii="Arial" w:hAnsi="Arial" w:cs="Helvetica"/>
      <w:sz w:val="18"/>
      <w:szCs w:val="19"/>
      <w:lang w:val="en-GB"/>
    </w:rPr>
  </w:style>
  <w:style w:type="paragraph" w:customStyle="1" w:styleId="GLSReportParagraph">
    <w:name w:val="GLS Report: Paragraph"/>
    <w:basedOn w:val="Normal"/>
    <w:link w:val="GLSReportParagraphChar"/>
    <w:rsid w:val="003803FB"/>
    <w:pPr>
      <w:widowControl w:val="0"/>
      <w:jc w:val="both"/>
    </w:pPr>
    <w:rPr>
      <w:rFonts w:cs="Helvetica"/>
      <w:szCs w:val="18"/>
      <w:lang w:val="en-GB"/>
    </w:rPr>
  </w:style>
  <w:style w:type="paragraph" w:styleId="TOCHeading">
    <w:name w:val="TOC Heading"/>
    <w:basedOn w:val="Heading1"/>
    <w:next w:val="Normal"/>
    <w:uiPriority w:val="39"/>
    <w:unhideWhenUsed/>
    <w:qFormat/>
    <w:rsid w:val="009D2B0C"/>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EB5C73" w:themeColor="text2"/>
      <w:szCs w:val="32"/>
      <w:lang w:val="en-GB"/>
    </w:rPr>
  </w:style>
  <w:style w:type="paragraph" w:styleId="TOC1">
    <w:name w:val="toc 1"/>
    <w:basedOn w:val="Normal"/>
    <w:next w:val="Normal"/>
    <w:autoRedefine/>
    <w:uiPriority w:val="39"/>
    <w:unhideWhenUsed/>
    <w:qFormat/>
    <w:rsid w:val="00C12FA0"/>
    <w:pPr>
      <w:pBdr>
        <w:bottom w:val="single" w:sz="8" w:space="1" w:color="auto"/>
      </w:pBdr>
      <w:tabs>
        <w:tab w:val="right" w:pos="9017"/>
      </w:tabs>
      <w:spacing w:after="160"/>
    </w:pPr>
    <w:rPr>
      <w:b/>
    </w:rPr>
  </w:style>
  <w:style w:type="paragraph" w:styleId="TOC2">
    <w:name w:val="toc 2"/>
    <w:basedOn w:val="Normal"/>
    <w:next w:val="Normal"/>
    <w:autoRedefine/>
    <w:uiPriority w:val="39"/>
    <w:unhideWhenUsed/>
    <w:qFormat/>
    <w:rsid w:val="00A668B4"/>
    <w:pPr>
      <w:tabs>
        <w:tab w:val="left" w:pos="350"/>
        <w:tab w:val="right" w:pos="9017"/>
      </w:tabs>
      <w:spacing w:after="100"/>
    </w:pPr>
    <w:rPr>
      <w:noProof/>
    </w:rPr>
  </w:style>
  <w:style w:type="paragraph" w:styleId="TOC3">
    <w:name w:val="toc 3"/>
    <w:basedOn w:val="Normal"/>
    <w:next w:val="Normal"/>
    <w:autoRedefine/>
    <w:uiPriority w:val="39"/>
    <w:unhideWhenUsed/>
    <w:rsid w:val="00AB56BB"/>
    <w:pPr>
      <w:spacing w:after="100" w:line="259" w:lineRule="auto"/>
      <w:ind w:left="440"/>
    </w:pPr>
    <w:rPr>
      <w:rFonts w:asciiTheme="minorHAnsi" w:eastAsiaTheme="minorEastAsia" w:hAnsiTheme="minorHAnsi" w:cstheme="minorBidi"/>
      <w:color w:val="auto"/>
      <w:lang w:val="en-AU" w:eastAsia="en-AU"/>
    </w:rPr>
  </w:style>
  <w:style w:type="paragraph" w:styleId="TOC4">
    <w:name w:val="toc 4"/>
    <w:basedOn w:val="Normal"/>
    <w:next w:val="Normal"/>
    <w:autoRedefine/>
    <w:uiPriority w:val="39"/>
    <w:unhideWhenUsed/>
    <w:rsid w:val="00AB56BB"/>
    <w:pPr>
      <w:spacing w:after="100" w:line="259" w:lineRule="auto"/>
      <w:ind w:left="660"/>
    </w:pPr>
    <w:rPr>
      <w:rFonts w:asciiTheme="minorHAnsi" w:eastAsiaTheme="minorEastAsia" w:hAnsiTheme="minorHAnsi" w:cstheme="minorBidi"/>
      <w:color w:val="auto"/>
      <w:lang w:val="en-AU" w:eastAsia="en-AU"/>
    </w:rPr>
  </w:style>
  <w:style w:type="paragraph" w:styleId="TOC5">
    <w:name w:val="toc 5"/>
    <w:basedOn w:val="Normal"/>
    <w:next w:val="Normal"/>
    <w:autoRedefine/>
    <w:uiPriority w:val="39"/>
    <w:unhideWhenUsed/>
    <w:rsid w:val="00AB56BB"/>
    <w:pPr>
      <w:spacing w:after="100" w:line="259" w:lineRule="auto"/>
      <w:ind w:left="880"/>
    </w:pPr>
    <w:rPr>
      <w:rFonts w:asciiTheme="minorHAnsi" w:eastAsiaTheme="minorEastAsia" w:hAnsiTheme="minorHAnsi" w:cstheme="minorBidi"/>
      <w:color w:val="auto"/>
      <w:lang w:val="en-AU" w:eastAsia="en-AU"/>
    </w:rPr>
  </w:style>
  <w:style w:type="paragraph" w:styleId="TOC6">
    <w:name w:val="toc 6"/>
    <w:basedOn w:val="Normal"/>
    <w:next w:val="Normal"/>
    <w:autoRedefine/>
    <w:uiPriority w:val="39"/>
    <w:unhideWhenUsed/>
    <w:rsid w:val="00AB56BB"/>
    <w:pPr>
      <w:spacing w:after="100" w:line="259" w:lineRule="auto"/>
      <w:ind w:left="1100"/>
    </w:pPr>
    <w:rPr>
      <w:rFonts w:asciiTheme="minorHAnsi" w:eastAsiaTheme="minorEastAsia" w:hAnsiTheme="minorHAnsi" w:cstheme="minorBidi"/>
      <w:color w:val="auto"/>
      <w:lang w:val="en-AU" w:eastAsia="en-AU"/>
    </w:rPr>
  </w:style>
  <w:style w:type="paragraph" w:styleId="TOC7">
    <w:name w:val="toc 7"/>
    <w:basedOn w:val="Normal"/>
    <w:next w:val="Normal"/>
    <w:autoRedefine/>
    <w:uiPriority w:val="39"/>
    <w:unhideWhenUsed/>
    <w:rsid w:val="00AB56BB"/>
    <w:pPr>
      <w:spacing w:after="100" w:line="259" w:lineRule="auto"/>
      <w:ind w:left="1320"/>
    </w:pPr>
    <w:rPr>
      <w:rFonts w:asciiTheme="minorHAnsi" w:eastAsiaTheme="minorEastAsia" w:hAnsiTheme="minorHAnsi" w:cstheme="minorBidi"/>
      <w:color w:val="auto"/>
      <w:lang w:val="en-AU" w:eastAsia="en-AU"/>
    </w:rPr>
  </w:style>
  <w:style w:type="paragraph" w:styleId="TOC8">
    <w:name w:val="toc 8"/>
    <w:basedOn w:val="Normal"/>
    <w:next w:val="Normal"/>
    <w:autoRedefine/>
    <w:uiPriority w:val="39"/>
    <w:unhideWhenUsed/>
    <w:rsid w:val="00AB56BB"/>
    <w:pPr>
      <w:spacing w:after="100" w:line="259" w:lineRule="auto"/>
      <w:ind w:left="1540"/>
    </w:pPr>
    <w:rPr>
      <w:rFonts w:asciiTheme="minorHAnsi" w:eastAsiaTheme="minorEastAsia" w:hAnsiTheme="minorHAnsi" w:cstheme="minorBidi"/>
      <w:color w:val="auto"/>
      <w:lang w:val="en-AU" w:eastAsia="en-AU"/>
    </w:rPr>
  </w:style>
  <w:style w:type="paragraph" w:styleId="TOC9">
    <w:name w:val="toc 9"/>
    <w:basedOn w:val="Normal"/>
    <w:next w:val="Normal"/>
    <w:autoRedefine/>
    <w:uiPriority w:val="39"/>
    <w:unhideWhenUsed/>
    <w:rsid w:val="00AB56BB"/>
    <w:pPr>
      <w:spacing w:after="100" w:line="259" w:lineRule="auto"/>
      <w:ind w:left="1760"/>
    </w:pPr>
    <w:rPr>
      <w:rFonts w:asciiTheme="minorHAnsi" w:eastAsiaTheme="minorEastAsia" w:hAnsiTheme="minorHAnsi" w:cstheme="minorBidi"/>
      <w:color w:val="auto"/>
      <w:lang w:val="en-AU" w:eastAsia="en-AU"/>
    </w:rPr>
  </w:style>
  <w:style w:type="paragraph" w:customStyle="1" w:styleId="Numbering">
    <w:name w:val="Numbering"/>
    <w:basedOn w:val="ListNumber2"/>
    <w:link w:val="NumberingChar"/>
    <w:rsid w:val="000874E6"/>
    <w:pPr>
      <w:numPr>
        <w:numId w:val="5"/>
      </w:numPr>
      <w:spacing w:before="160"/>
      <w:contextualSpacing w:val="0"/>
    </w:pPr>
  </w:style>
  <w:style w:type="paragraph" w:styleId="ListNumber2">
    <w:name w:val="List Number 2"/>
    <w:basedOn w:val="Normal"/>
    <w:uiPriority w:val="99"/>
    <w:unhideWhenUsed/>
    <w:rsid w:val="003803FB"/>
    <w:pPr>
      <w:numPr>
        <w:numId w:val="4"/>
      </w:numPr>
      <w:contextualSpacing/>
    </w:pPr>
  </w:style>
  <w:style w:type="character" w:customStyle="1" w:styleId="GLSReportParagraphChar">
    <w:name w:val="GLS Report: Paragraph Char"/>
    <w:basedOn w:val="DefaultParagraphFont"/>
    <w:link w:val="GLSReportParagraph"/>
    <w:rsid w:val="003803FB"/>
    <w:rPr>
      <w:rFonts w:cs="Helvetica"/>
      <w:sz w:val="18"/>
      <w:szCs w:val="18"/>
      <w:lang w:val="en-GB"/>
    </w:rPr>
  </w:style>
  <w:style w:type="character" w:customStyle="1" w:styleId="NumberingChar">
    <w:name w:val="Numbering Char"/>
    <w:basedOn w:val="GLSReportParagraphChar"/>
    <w:link w:val="Numbering"/>
    <w:rsid w:val="00765A14"/>
    <w:rPr>
      <w:rFonts w:cs="Helvetica"/>
      <w:sz w:val="18"/>
      <w:szCs w:val="18"/>
      <w:lang w:val="en-GB"/>
    </w:rPr>
  </w:style>
  <w:style w:type="character" w:styleId="SubtleEmphasis">
    <w:name w:val="Subtle Emphasis"/>
    <w:basedOn w:val="DefaultParagraphFont"/>
    <w:uiPriority w:val="19"/>
    <w:rsid w:val="003803FB"/>
    <w:rPr>
      <w:rFonts w:ascii="Arial" w:hAnsi="Arial"/>
      <w:i/>
      <w:iCs/>
      <w:color w:val="404040" w:themeColor="text1" w:themeTint="BF"/>
      <w:sz w:val="18"/>
    </w:rPr>
  </w:style>
  <w:style w:type="character" w:styleId="Emphasis">
    <w:name w:val="Emphasis"/>
    <w:basedOn w:val="DefaultParagraphFont"/>
    <w:uiPriority w:val="20"/>
    <w:rsid w:val="003803FB"/>
    <w:rPr>
      <w:rFonts w:ascii="Arial" w:hAnsi="Arial"/>
      <w:i/>
      <w:iCs/>
      <w:sz w:val="18"/>
    </w:rPr>
  </w:style>
  <w:style w:type="paragraph" w:customStyle="1" w:styleId="ListNumbering">
    <w:name w:val="List Numbering"/>
    <w:basedOn w:val="Normal"/>
    <w:rsid w:val="00C12FA0"/>
    <w:pPr>
      <w:spacing w:before="240" w:after="0"/>
    </w:pPr>
    <w:rPr>
      <w:rFonts w:cs="Helvetica"/>
      <w:b/>
      <w:color w:val="EB5C73" w:themeColor="text2"/>
      <w:szCs w:val="19"/>
      <w:lang w:val="en-GB"/>
    </w:rPr>
  </w:style>
  <w:style w:type="table" w:styleId="LightList">
    <w:name w:val="Light List"/>
    <w:basedOn w:val="TableNormal"/>
    <w:uiPriority w:val="61"/>
    <w:rsid w:val="00EF28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1C49BE"/>
    <w:pPr>
      <w:numPr>
        <w:numId w:val="6"/>
      </w:numPr>
    </w:pPr>
  </w:style>
  <w:style w:type="paragraph" w:customStyle="1" w:styleId="Numbering-1stLevel">
    <w:name w:val="Numbering - 1st Level"/>
    <w:basedOn w:val="Heading2"/>
    <w:qFormat/>
    <w:rsid w:val="0027412A"/>
    <w:pPr>
      <w:numPr>
        <w:numId w:val="7"/>
      </w:numPr>
    </w:pPr>
    <w:rPr>
      <w:sz w:val="18"/>
    </w:rPr>
  </w:style>
  <w:style w:type="paragraph" w:customStyle="1" w:styleId="Numbering-2ndLevel">
    <w:name w:val="Numbering - 2nd Level"/>
    <w:basedOn w:val="Numbering"/>
    <w:rsid w:val="008F787E"/>
    <w:pPr>
      <w:numPr>
        <w:ilvl w:val="1"/>
        <w:numId w:val="7"/>
      </w:numPr>
      <w:spacing w:before="0"/>
    </w:pPr>
    <w:rPr>
      <w:szCs w:val="17"/>
      <w:lang w:val="en-GB"/>
    </w:rPr>
  </w:style>
  <w:style w:type="paragraph" w:customStyle="1" w:styleId="Numbering-3rdLevel">
    <w:name w:val="Numbering - 3rd Level"/>
    <w:basedOn w:val="Numbering"/>
    <w:rsid w:val="00C12FA0"/>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rsid w:val="00B27F7A"/>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rsid w:val="00B27F7A"/>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8F787E"/>
    <w:pPr>
      <w:numPr>
        <w:numId w:val="7"/>
      </w:numPr>
    </w:pPr>
  </w:style>
  <w:style w:type="paragraph" w:customStyle="1" w:styleId="GLSReportPartHeader">
    <w:name w:val="GLS Report: Part Header"/>
    <w:basedOn w:val="Normal"/>
    <w:qFormat/>
    <w:rsid w:val="0098204F"/>
    <w:pPr>
      <w:shd w:val="clear" w:color="auto" w:fill="EB5C73"/>
      <w:spacing w:before="240"/>
    </w:pPr>
    <w:rPr>
      <w:color w:val="FFFFFF" w:themeColor="background1"/>
      <w:sz w:val="28"/>
      <w:szCs w:val="28"/>
    </w:rPr>
  </w:style>
  <w:style w:type="paragraph" w:customStyle="1" w:styleId="GLSReport1">
    <w:name w:val="GLS Report: 1."/>
    <w:basedOn w:val="ListParagraph"/>
    <w:qFormat/>
    <w:rsid w:val="00AD1AAB"/>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434B6E"/>
    <w:pPr>
      <w:numPr>
        <w:ilvl w:val="1"/>
        <w:numId w:val="8"/>
      </w:numPr>
      <w:spacing w:before="240" w:line="276" w:lineRule="auto"/>
      <w:contextualSpacing w:val="0"/>
      <w:jc w:val="both"/>
    </w:pPr>
    <w:rPr>
      <w:rFonts w:ascii="Arial" w:hAnsi="Arial" w:cs="Arial"/>
      <w:sz w:val="18"/>
      <w:szCs w:val="18"/>
    </w:rPr>
  </w:style>
  <w:style w:type="paragraph" w:customStyle="1" w:styleId="GLSReport111">
    <w:name w:val="GLS Report: 1.1.1"/>
    <w:basedOn w:val="ListParagraph"/>
    <w:qFormat/>
    <w:rsid w:val="00434B6E"/>
    <w:pPr>
      <w:numPr>
        <w:ilvl w:val="2"/>
        <w:numId w:val="8"/>
      </w:numPr>
      <w:spacing w:before="240" w:line="276" w:lineRule="auto"/>
      <w:contextualSpacing w:val="0"/>
      <w:jc w:val="both"/>
    </w:pPr>
    <w:rPr>
      <w:rFonts w:ascii="Arial" w:hAnsi="Arial" w:cs="Arial"/>
      <w:sz w:val="18"/>
      <w:szCs w:val="18"/>
    </w:rPr>
  </w:style>
  <w:style w:type="paragraph" w:customStyle="1" w:styleId="GLSReport111a">
    <w:name w:val="GLS Report: 1.1.1.a"/>
    <w:basedOn w:val="ListParagraph"/>
    <w:qFormat/>
    <w:rsid w:val="00434B6E"/>
    <w:pPr>
      <w:numPr>
        <w:ilvl w:val="3"/>
        <w:numId w:val="8"/>
      </w:numPr>
      <w:spacing w:before="240" w:line="276" w:lineRule="auto"/>
      <w:contextualSpacing w:val="0"/>
      <w:jc w:val="both"/>
    </w:pPr>
    <w:rPr>
      <w:rFonts w:ascii="Arial" w:hAnsi="Arial" w:cs="Arial"/>
      <w:sz w:val="18"/>
      <w:szCs w:val="18"/>
    </w:rPr>
  </w:style>
  <w:style w:type="paragraph" w:customStyle="1" w:styleId="GLSReport111ai">
    <w:name w:val="GLS Report: 1.1.1.a.i"/>
    <w:basedOn w:val="ListParagraph"/>
    <w:qFormat/>
    <w:rsid w:val="00434B6E"/>
    <w:pPr>
      <w:numPr>
        <w:ilvl w:val="4"/>
        <w:numId w:val="8"/>
      </w:numPr>
      <w:spacing w:before="240" w:line="276" w:lineRule="auto"/>
      <w:contextualSpacing w:val="0"/>
      <w:jc w:val="both"/>
    </w:pPr>
    <w:rPr>
      <w:rFonts w:ascii="Arial" w:hAnsi="Arial" w:cs="Arial"/>
      <w:sz w:val="18"/>
      <w:szCs w:val="18"/>
    </w:rPr>
  </w:style>
  <w:style w:type="paragraph" w:customStyle="1" w:styleId="GLS11">
    <w:name w:val="GLS 1.1"/>
    <w:basedOn w:val="Heading3"/>
    <w:qFormat/>
    <w:rsid w:val="00F7088A"/>
    <w:pPr>
      <w:keepNext w:val="0"/>
      <w:keepLines w:val="0"/>
      <w:widowControl w:val="0"/>
      <w:spacing w:before="40" w:after="240"/>
      <w:contextualSpacing w:val="0"/>
      <w:jc w:val="both"/>
    </w:pPr>
    <w:rPr>
      <w:rFonts w:ascii="Helvetica" w:eastAsiaTheme="majorEastAsia" w:hAnsi="Helvetica" w:cstheme="majorBidi"/>
      <w:b w:val="0"/>
      <w:color w:val="000000" w:themeColor="text1"/>
      <w:szCs w:val="24"/>
      <w:lang w:val="en-CA"/>
    </w:rPr>
  </w:style>
  <w:style w:type="paragraph" w:customStyle="1" w:styleId="GLS1">
    <w:name w:val="GLS 1"/>
    <w:basedOn w:val="Heading2"/>
    <w:qFormat/>
    <w:rsid w:val="00F7088A"/>
    <w:pPr>
      <w:keepNext w:val="0"/>
      <w:widowControl w:val="0"/>
      <w:numPr>
        <w:numId w:val="0"/>
      </w:numPr>
      <w:spacing w:before="40" w:after="240"/>
      <w:ind w:left="709" w:hanging="709"/>
    </w:pPr>
    <w:rPr>
      <w:rFonts w:ascii="Helvetica" w:eastAsiaTheme="majorEastAsia" w:hAnsi="Helvetica" w:cstheme="majorBidi"/>
      <w:bCs/>
      <w:color w:val="000000" w:themeColor="text1"/>
      <w:sz w:val="18"/>
      <w:szCs w:val="26"/>
      <w:lang w:val="en-CA"/>
    </w:rPr>
  </w:style>
  <w:style w:type="table" w:customStyle="1" w:styleId="TableGrid11">
    <w:name w:val="Table Grid11"/>
    <w:basedOn w:val="TableNormal"/>
    <w:next w:val="TableGrid"/>
    <w:uiPriority w:val="59"/>
    <w:rsid w:val="00F7088A"/>
    <w:pPr>
      <w:spacing w:line="240" w:lineRule="auto"/>
    </w:pPr>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s-legaloperations.com/product/guidelines-for-external-legal-counse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s-legaloperations.com/know-how/legal-ops-essentials-what-kpis-should-your-legal-team-impl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s-legaloperations.com/know-how/legal-services-request-form-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gls.global" TargetMode="External"/><Relationship Id="rId2" Type="http://schemas.openxmlformats.org/officeDocument/2006/relationships/hyperlink" Target="http://www.gls.global" TargetMode="External"/><Relationship Id="rId1" Type="http://schemas.openxmlformats.org/officeDocument/2006/relationships/hyperlink" Target="mailto:info@gls.global" TargetMode="Externa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www.gls.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6" ma:contentTypeDescription="Create a new document." ma:contentTypeScope="" ma:versionID="39b5a984e2466b998ca615af888ff150">
  <xsd:schema xmlns:xsd="http://www.w3.org/2001/XMLSchema" xmlns:xs="http://www.w3.org/2001/XMLSchema" xmlns:p="http://schemas.microsoft.com/office/2006/metadata/properties" xmlns:ns2="4871d5e5-c459-4305-8f30-3824baaf713e" targetNamespace="http://schemas.microsoft.com/office/2006/metadata/properties" ma:root="true" ma:fieldsID="b296360fdeedc4d19052631ecd67b674"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EA62-CD7D-4CF8-A8F3-BA77BCB3AB1A}">
  <ds:schemaRefs>
    <ds:schemaRef ds:uri="http://schemas.microsoft.com/sharepoint/v3/contenttype/forms"/>
  </ds:schemaRefs>
</ds:datastoreItem>
</file>

<file path=customXml/itemProps2.xml><?xml version="1.0" encoding="utf-8"?>
<ds:datastoreItem xmlns:ds="http://schemas.openxmlformats.org/officeDocument/2006/customXml" ds:itemID="{FA2BFB4C-93B2-4DDD-B3EC-21BA4CA0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1295C-B194-4589-B4B5-2995D3718136}">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4871d5e5-c459-4305-8f30-3824baaf713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4892</Words>
  <Characters>29422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GLS Solutions Pte Ltd</vt:lpstr>
    </vt:vector>
  </TitlesOfParts>
  <Manager/>
  <Company>GLS Solutions Pte Ltd</Company>
  <LinksUpToDate>false</LinksUpToDate>
  <CharactersWithSpaces>34246</CharactersWithSpaces>
  <SharedDoc>false</SharedDoc>
  <HyperlinkBase/>
  <HLinks>
    <vt:vector size="234" baseType="variant">
      <vt:variant>
        <vt:i4>4391004</vt:i4>
      </vt:variant>
      <vt:variant>
        <vt:i4>213</vt:i4>
      </vt:variant>
      <vt:variant>
        <vt:i4>0</vt:i4>
      </vt:variant>
      <vt:variant>
        <vt:i4>5</vt:i4>
      </vt:variant>
      <vt:variant>
        <vt:lpwstr>https://www.gls-legaloperations.com/product/guidelines-for-external-legal-counsel</vt:lpwstr>
      </vt:variant>
      <vt:variant>
        <vt:lpwstr/>
      </vt:variant>
      <vt:variant>
        <vt:i4>327711</vt:i4>
      </vt:variant>
      <vt:variant>
        <vt:i4>210</vt:i4>
      </vt:variant>
      <vt:variant>
        <vt:i4>0</vt:i4>
      </vt:variant>
      <vt:variant>
        <vt:i4>5</vt:i4>
      </vt:variant>
      <vt:variant>
        <vt:lpwstr>https://www.gls-legaloperations.com/know-how/legal-ops-essentials-what-kpis-should-your-legal-team-implement</vt:lpwstr>
      </vt:variant>
      <vt:variant>
        <vt:lpwstr/>
      </vt:variant>
      <vt:variant>
        <vt:i4>3276863</vt:i4>
      </vt:variant>
      <vt:variant>
        <vt:i4>207</vt:i4>
      </vt:variant>
      <vt:variant>
        <vt:i4>0</vt:i4>
      </vt:variant>
      <vt:variant>
        <vt:i4>5</vt:i4>
      </vt:variant>
      <vt:variant>
        <vt:lpwstr>https://www.gls-legaloperations.com/know-how/legal-services-request-form-0</vt:lpwstr>
      </vt:variant>
      <vt:variant>
        <vt:lpwstr/>
      </vt:variant>
      <vt:variant>
        <vt:i4>1835064</vt:i4>
      </vt:variant>
      <vt:variant>
        <vt:i4>200</vt:i4>
      </vt:variant>
      <vt:variant>
        <vt:i4>0</vt:i4>
      </vt:variant>
      <vt:variant>
        <vt:i4>5</vt:i4>
      </vt:variant>
      <vt:variant>
        <vt:lpwstr/>
      </vt:variant>
      <vt:variant>
        <vt:lpwstr>_Toc163821849</vt:lpwstr>
      </vt:variant>
      <vt:variant>
        <vt:i4>1835064</vt:i4>
      </vt:variant>
      <vt:variant>
        <vt:i4>194</vt:i4>
      </vt:variant>
      <vt:variant>
        <vt:i4>0</vt:i4>
      </vt:variant>
      <vt:variant>
        <vt:i4>5</vt:i4>
      </vt:variant>
      <vt:variant>
        <vt:lpwstr/>
      </vt:variant>
      <vt:variant>
        <vt:lpwstr>_Toc163821847</vt:lpwstr>
      </vt:variant>
      <vt:variant>
        <vt:i4>1835064</vt:i4>
      </vt:variant>
      <vt:variant>
        <vt:i4>188</vt:i4>
      </vt:variant>
      <vt:variant>
        <vt:i4>0</vt:i4>
      </vt:variant>
      <vt:variant>
        <vt:i4>5</vt:i4>
      </vt:variant>
      <vt:variant>
        <vt:lpwstr/>
      </vt:variant>
      <vt:variant>
        <vt:lpwstr>_Toc163821846</vt:lpwstr>
      </vt:variant>
      <vt:variant>
        <vt:i4>1835064</vt:i4>
      </vt:variant>
      <vt:variant>
        <vt:i4>182</vt:i4>
      </vt:variant>
      <vt:variant>
        <vt:i4>0</vt:i4>
      </vt:variant>
      <vt:variant>
        <vt:i4>5</vt:i4>
      </vt:variant>
      <vt:variant>
        <vt:lpwstr/>
      </vt:variant>
      <vt:variant>
        <vt:lpwstr>_Toc163821845</vt:lpwstr>
      </vt:variant>
      <vt:variant>
        <vt:i4>1835064</vt:i4>
      </vt:variant>
      <vt:variant>
        <vt:i4>176</vt:i4>
      </vt:variant>
      <vt:variant>
        <vt:i4>0</vt:i4>
      </vt:variant>
      <vt:variant>
        <vt:i4>5</vt:i4>
      </vt:variant>
      <vt:variant>
        <vt:lpwstr/>
      </vt:variant>
      <vt:variant>
        <vt:lpwstr>_Toc163821844</vt:lpwstr>
      </vt:variant>
      <vt:variant>
        <vt:i4>1835064</vt:i4>
      </vt:variant>
      <vt:variant>
        <vt:i4>170</vt:i4>
      </vt:variant>
      <vt:variant>
        <vt:i4>0</vt:i4>
      </vt:variant>
      <vt:variant>
        <vt:i4>5</vt:i4>
      </vt:variant>
      <vt:variant>
        <vt:lpwstr/>
      </vt:variant>
      <vt:variant>
        <vt:lpwstr>_Toc163821843</vt:lpwstr>
      </vt:variant>
      <vt:variant>
        <vt:i4>1835064</vt:i4>
      </vt:variant>
      <vt:variant>
        <vt:i4>164</vt:i4>
      </vt:variant>
      <vt:variant>
        <vt:i4>0</vt:i4>
      </vt:variant>
      <vt:variant>
        <vt:i4>5</vt:i4>
      </vt:variant>
      <vt:variant>
        <vt:lpwstr/>
      </vt:variant>
      <vt:variant>
        <vt:lpwstr>_Toc163821842</vt:lpwstr>
      </vt:variant>
      <vt:variant>
        <vt:i4>1835064</vt:i4>
      </vt:variant>
      <vt:variant>
        <vt:i4>158</vt:i4>
      </vt:variant>
      <vt:variant>
        <vt:i4>0</vt:i4>
      </vt:variant>
      <vt:variant>
        <vt:i4>5</vt:i4>
      </vt:variant>
      <vt:variant>
        <vt:lpwstr/>
      </vt:variant>
      <vt:variant>
        <vt:lpwstr>_Toc163821841</vt:lpwstr>
      </vt:variant>
      <vt:variant>
        <vt:i4>1835064</vt:i4>
      </vt:variant>
      <vt:variant>
        <vt:i4>152</vt:i4>
      </vt:variant>
      <vt:variant>
        <vt:i4>0</vt:i4>
      </vt:variant>
      <vt:variant>
        <vt:i4>5</vt:i4>
      </vt:variant>
      <vt:variant>
        <vt:lpwstr/>
      </vt:variant>
      <vt:variant>
        <vt:lpwstr>_Toc163821840</vt:lpwstr>
      </vt:variant>
      <vt:variant>
        <vt:i4>1769528</vt:i4>
      </vt:variant>
      <vt:variant>
        <vt:i4>146</vt:i4>
      </vt:variant>
      <vt:variant>
        <vt:i4>0</vt:i4>
      </vt:variant>
      <vt:variant>
        <vt:i4>5</vt:i4>
      </vt:variant>
      <vt:variant>
        <vt:lpwstr/>
      </vt:variant>
      <vt:variant>
        <vt:lpwstr>_Toc163821839</vt:lpwstr>
      </vt:variant>
      <vt:variant>
        <vt:i4>1769528</vt:i4>
      </vt:variant>
      <vt:variant>
        <vt:i4>140</vt:i4>
      </vt:variant>
      <vt:variant>
        <vt:i4>0</vt:i4>
      </vt:variant>
      <vt:variant>
        <vt:i4>5</vt:i4>
      </vt:variant>
      <vt:variant>
        <vt:lpwstr/>
      </vt:variant>
      <vt:variant>
        <vt:lpwstr>_Toc163821838</vt:lpwstr>
      </vt:variant>
      <vt:variant>
        <vt:i4>1769528</vt:i4>
      </vt:variant>
      <vt:variant>
        <vt:i4>134</vt:i4>
      </vt:variant>
      <vt:variant>
        <vt:i4>0</vt:i4>
      </vt:variant>
      <vt:variant>
        <vt:i4>5</vt:i4>
      </vt:variant>
      <vt:variant>
        <vt:lpwstr/>
      </vt:variant>
      <vt:variant>
        <vt:lpwstr>_Toc163821837</vt:lpwstr>
      </vt:variant>
      <vt:variant>
        <vt:i4>1769528</vt:i4>
      </vt:variant>
      <vt:variant>
        <vt:i4>128</vt:i4>
      </vt:variant>
      <vt:variant>
        <vt:i4>0</vt:i4>
      </vt:variant>
      <vt:variant>
        <vt:i4>5</vt:i4>
      </vt:variant>
      <vt:variant>
        <vt:lpwstr/>
      </vt:variant>
      <vt:variant>
        <vt:lpwstr>_Toc163821836</vt:lpwstr>
      </vt:variant>
      <vt:variant>
        <vt:i4>1769528</vt:i4>
      </vt:variant>
      <vt:variant>
        <vt:i4>122</vt:i4>
      </vt:variant>
      <vt:variant>
        <vt:i4>0</vt:i4>
      </vt:variant>
      <vt:variant>
        <vt:i4>5</vt:i4>
      </vt:variant>
      <vt:variant>
        <vt:lpwstr/>
      </vt:variant>
      <vt:variant>
        <vt:lpwstr>_Toc163821835</vt:lpwstr>
      </vt:variant>
      <vt:variant>
        <vt:i4>1769528</vt:i4>
      </vt:variant>
      <vt:variant>
        <vt:i4>116</vt:i4>
      </vt:variant>
      <vt:variant>
        <vt:i4>0</vt:i4>
      </vt:variant>
      <vt:variant>
        <vt:i4>5</vt:i4>
      </vt:variant>
      <vt:variant>
        <vt:lpwstr/>
      </vt:variant>
      <vt:variant>
        <vt:lpwstr>_Toc163821834</vt:lpwstr>
      </vt:variant>
      <vt:variant>
        <vt:i4>1769528</vt:i4>
      </vt:variant>
      <vt:variant>
        <vt:i4>110</vt:i4>
      </vt:variant>
      <vt:variant>
        <vt:i4>0</vt:i4>
      </vt:variant>
      <vt:variant>
        <vt:i4>5</vt:i4>
      </vt:variant>
      <vt:variant>
        <vt:lpwstr/>
      </vt:variant>
      <vt:variant>
        <vt:lpwstr>_Toc163821833</vt:lpwstr>
      </vt:variant>
      <vt:variant>
        <vt:i4>1769528</vt:i4>
      </vt:variant>
      <vt:variant>
        <vt:i4>104</vt:i4>
      </vt:variant>
      <vt:variant>
        <vt:i4>0</vt:i4>
      </vt:variant>
      <vt:variant>
        <vt:i4>5</vt:i4>
      </vt:variant>
      <vt:variant>
        <vt:lpwstr/>
      </vt:variant>
      <vt:variant>
        <vt:lpwstr>_Toc163821832</vt:lpwstr>
      </vt:variant>
      <vt:variant>
        <vt:i4>1769528</vt:i4>
      </vt:variant>
      <vt:variant>
        <vt:i4>98</vt:i4>
      </vt:variant>
      <vt:variant>
        <vt:i4>0</vt:i4>
      </vt:variant>
      <vt:variant>
        <vt:i4>5</vt:i4>
      </vt:variant>
      <vt:variant>
        <vt:lpwstr/>
      </vt:variant>
      <vt:variant>
        <vt:lpwstr>_Toc163821831</vt:lpwstr>
      </vt:variant>
      <vt:variant>
        <vt:i4>1769528</vt:i4>
      </vt:variant>
      <vt:variant>
        <vt:i4>92</vt:i4>
      </vt:variant>
      <vt:variant>
        <vt:i4>0</vt:i4>
      </vt:variant>
      <vt:variant>
        <vt:i4>5</vt:i4>
      </vt:variant>
      <vt:variant>
        <vt:lpwstr/>
      </vt:variant>
      <vt:variant>
        <vt:lpwstr>_Toc163821830</vt:lpwstr>
      </vt:variant>
      <vt:variant>
        <vt:i4>1703992</vt:i4>
      </vt:variant>
      <vt:variant>
        <vt:i4>86</vt:i4>
      </vt:variant>
      <vt:variant>
        <vt:i4>0</vt:i4>
      </vt:variant>
      <vt:variant>
        <vt:i4>5</vt:i4>
      </vt:variant>
      <vt:variant>
        <vt:lpwstr/>
      </vt:variant>
      <vt:variant>
        <vt:lpwstr>_Toc163821829</vt:lpwstr>
      </vt:variant>
      <vt:variant>
        <vt:i4>1703992</vt:i4>
      </vt:variant>
      <vt:variant>
        <vt:i4>80</vt:i4>
      </vt:variant>
      <vt:variant>
        <vt:i4>0</vt:i4>
      </vt:variant>
      <vt:variant>
        <vt:i4>5</vt:i4>
      </vt:variant>
      <vt:variant>
        <vt:lpwstr/>
      </vt:variant>
      <vt:variant>
        <vt:lpwstr>_Toc163821828</vt:lpwstr>
      </vt:variant>
      <vt:variant>
        <vt:i4>1703992</vt:i4>
      </vt:variant>
      <vt:variant>
        <vt:i4>74</vt:i4>
      </vt:variant>
      <vt:variant>
        <vt:i4>0</vt:i4>
      </vt:variant>
      <vt:variant>
        <vt:i4>5</vt:i4>
      </vt:variant>
      <vt:variant>
        <vt:lpwstr/>
      </vt:variant>
      <vt:variant>
        <vt:lpwstr>_Toc163821827</vt:lpwstr>
      </vt:variant>
      <vt:variant>
        <vt:i4>1703992</vt:i4>
      </vt:variant>
      <vt:variant>
        <vt:i4>68</vt:i4>
      </vt:variant>
      <vt:variant>
        <vt:i4>0</vt:i4>
      </vt:variant>
      <vt:variant>
        <vt:i4>5</vt:i4>
      </vt:variant>
      <vt:variant>
        <vt:lpwstr/>
      </vt:variant>
      <vt:variant>
        <vt:lpwstr>_Toc163821826</vt:lpwstr>
      </vt:variant>
      <vt:variant>
        <vt:i4>1703992</vt:i4>
      </vt:variant>
      <vt:variant>
        <vt:i4>62</vt:i4>
      </vt:variant>
      <vt:variant>
        <vt:i4>0</vt:i4>
      </vt:variant>
      <vt:variant>
        <vt:i4>5</vt:i4>
      </vt:variant>
      <vt:variant>
        <vt:lpwstr/>
      </vt:variant>
      <vt:variant>
        <vt:lpwstr>_Toc163821825</vt:lpwstr>
      </vt:variant>
      <vt:variant>
        <vt:i4>1703992</vt:i4>
      </vt:variant>
      <vt:variant>
        <vt:i4>56</vt:i4>
      </vt:variant>
      <vt:variant>
        <vt:i4>0</vt:i4>
      </vt:variant>
      <vt:variant>
        <vt:i4>5</vt:i4>
      </vt:variant>
      <vt:variant>
        <vt:lpwstr/>
      </vt:variant>
      <vt:variant>
        <vt:lpwstr>_Toc163821824</vt:lpwstr>
      </vt:variant>
      <vt:variant>
        <vt:i4>1703992</vt:i4>
      </vt:variant>
      <vt:variant>
        <vt:i4>50</vt:i4>
      </vt:variant>
      <vt:variant>
        <vt:i4>0</vt:i4>
      </vt:variant>
      <vt:variant>
        <vt:i4>5</vt:i4>
      </vt:variant>
      <vt:variant>
        <vt:lpwstr/>
      </vt:variant>
      <vt:variant>
        <vt:lpwstr>_Toc163821823</vt:lpwstr>
      </vt:variant>
      <vt:variant>
        <vt:i4>1703992</vt:i4>
      </vt:variant>
      <vt:variant>
        <vt:i4>44</vt:i4>
      </vt:variant>
      <vt:variant>
        <vt:i4>0</vt:i4>
      </vt:variant>
      <vt:variant>
        <vt:i4>5</vt:i4>
      </vt:variant>
      <vt:variant>
        <vt:lpwstr/>
      </vt:variant>
      <vt:variant>
        <vt:lpwstr>_Toc163821822</vt:lpwstr>
      </vt:variant>
      <vt:variant>
        <vt:i4>1703992</vt:i4>
      </vt:variant>
      <vt:variant>
        <vt:i4>38</vt:i4>
      </vt:variant>
      <vt:variant>
        <vt:i4>0</vt:i4>
      </vt:variant>
      <vt:variant>
        <vt:i4>5</vt:i4>
      </vt:variant>
      <vt:variant>
        <vt:lpwstr/>
      </vt:variant>
      <vt:variant>
        <vt:lpwstr>_Toc163821821</vt:lpwstr>
      </vt:variant>
      <vt:variant>
        <vt:i4>1703992</vt:i4>
      </vt:variant>
      <vt:variant>
        <vt:i4>32</vt:i4>
      </vt:variant>
      <vt:variant>
        <vt:i4>0</vt:i4>
      </vt:variant>
      <vt:variant>
        <vt:i4>5</vt:i4>
      </vt:variant>
      <vt:variant>
        <vt:lpwstr/>
      </vt:variant>
      <vt:variant>
        <vt:lpwstr>_Toc163821820</vt:lpwstr>
      </vt:variant>
      <vt:variant>
        <vt:i4>1638456</vt:i4>
      </vt:variant>
      <vt:variant>
        <vt:i4>26</vt:i4>
      </vt:variant>
      <vt:variant>
        <vt:i4>0</vt:i4>
      </vt:variant>
      <vt:variant>
        <vt:i4>5</vt:i4>
      </vt:variant>
      <vt:variant>
        <vt:lpwstr/>
      </vt:variant>
      <vt:variant>
        <vt:lpwstr>_Toc163821819</vt:lpwstr>
      </vt:variant>
      <vt:variant>
        <vt:i4>1638456</vt:i4>
      </vt:variant>
      <vt:variant>
        <vt:i4>20</vt:i4>
      </vt:variant>
      <vt:variant>
        <vt:i4>0</vt:i4>
      </vt:variant>
      <vt:variant>
        <vt:i4>5</vt:i4>
      </vt:variant>
      <vt:variant>
        <vt:lpwstr/>
      </vt:variant>
      <vt:variant>
        <vt:lpwstr>_Toc163821818</vt:lpwstr>
      </vt:variant>
      <vt:variant>
        <vt:i4>1638456</vt:i4>
      </vt:variant>
      <vt:variant>
        <vt:i4>14</vt:i4>
      </vt:variant>
      <vt:variant>
        <vt:i4>0</vt:i4>
      </vt:variant>
      <vt:variant>
        <vt:i4>5</vt:i4>
      </vt:variant>
      <vt:variant>
        <vt:lpwstr/>
      </vt:variant>
      <vt:variant>
        <vt:lpwstr>_Toc163821817</vt:lpwstr>
      </vt:variant>
      <vt:variant>
        <vt:i4>1638456</vt:i4>
      </vt:variant>
      <vt:variant>
        <vt:i4>8</vt:i4>
      </vt:variant>
      <vt:variant>
        <vt:i4>0</vt:i4>
      </vt:variant>
      <vt:variant>
        <vt:i4>5</vt:i4>
      </vt:variant>
      <vt:variant>
        <vt:lpwstr/>
      </vt:variant>
      <vt:variant>
        <vt:lpwstr>_Toc163821816</vt:lpwstr>
      </vt:variant>
      <vt:variant>
        <vt:i4>1638456</vt:i4>
      </vt:variant>
      <vt:variant>
        <vt:i4>2</vt:i4>
      </vt:variant>
      <vt:variant>
        <vt:i4>0</vt:i4>
      </vt:variant>
      <vt:variant>
        <vt:i4>5</vt:i4>
      </vt:variant>
      <vt:variant>
        <vt:lpwstr/>
      </vt:variant>
      <vt:variant>
        <vt:lpwstr>_Toc163821815</vt:lpwstr>
      </vt:variant>
      <vt:variant>
        <vt:i4>7929968</vt:i4>
      </vt:variant>
      <vt:variant>
        <vt:i4>3</vt:i4>
      </vt:variant>
      <vt:variant>
        <vt:i4>0</vt:i4>
      </vt:variant>
      <vt:variant>
        <vt:i4>5</vt:i4>
      </vt:variant>
      <vt:variant>
        <vt:lpwstr>http://www.gls.global/</vt:lpwstr>
      </vt:variant>
      <vt:variant>
        <vt:lpwstr/>
      </vt:variant>
      <vt:variant>
        <vt:i4>852022</vt:i4>
      </vt:variant>
      <vt:variant>
        <vt:i4>0</vt:i4>
      </vt:variant>
      <vt:variant>
        <vt:i4>0</vt:i4>
      </vt:variant>
      <vt:variant>
        <vt:i4>5</vt:i4>
      </vt:variant>
      <vt:variant>
        <vt:lpwstr>mailto:info@gls.global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GLS Group (NB)</cp:lastModifiedBy>
  <cp:revision>176</cp:revision>
  <cp:lastPrinted>2022-10-27T23:03:00Z</cp:lastPrinted>
  <dcterms:created xsi:type="dcterms:W3CDTF">2024-04-12T04:25:00Z</dcterms:created>
  <dcterms:modified xsi:type="dcterms:W3CDTF">2024-09-10T15:02:00Z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d96eb69dce7262f2b083dc2f76ca89e0e205dcf352746d2043658fd660dd5d77</vt:lpwstr>
  </property>
</Properties>
</file>